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565DF" w14:textId="436B9CDA" w:rsidR="00011152" w:rsidRPr="0039303A" w:rsidRDefault="00011152" w:rsidP="00011152">
      <w:pPr>
        <w:spacing w:after="120" w:line="276" w:lineRule="auto"/>
        <w:jc w:val="center"/>
        <w:rPr>
          <w:rFonts w:ascii="Cambria" w:hAnsi="Cambria" w:cs="Times New Roman"/>
          <w:b/>
          <w:spacing w:val="120"/>
          <w:lang w:val="bg-BG" w:eastAsia="zh-CN"/>
        </w:rPr>
      </w:pPr>
      <w:r w:rsidRPr="0039303A">
        <w:rPr>
          <w:rFonts w:ascii="Cambria" w:hAnsi="Cambria" w:cs="Times New Roman"/>
          <w:b/>
          <w:spacing w:val="120"/>
          <w:lang w:val="bg-BG" w:eastAsia="zh-CN"/>
        </w:rPr>
        <w:t>ПРИЛОЖЕНИЕ 1</w:t>
      </w:r>
    </w:p>
    <w:p w14:paraId="2282048A" w14:textId="57ED37FB" w:rsidR="00011152" w:rsidRPr="0039303A" w:rsidRDefault="00011152" w:rsidP="00011152">
      <w:pPr>
        <w:pStyle w:val="Title"/>
        <w:jc w:val="center"/>
        <w:rPr>
          <w:rFonts w:ascii="Cambria" w:hAnsi="Cambria" w:cs="Times New Roman"/>
          <w:lang w:val="bg-BG"/>
        </w:rPr>
      </w:pPr>
      <w:r w:rsidRPr="0039303A">
        <w:rPr>
          <w:rFonts w:ascii="Cambria" w:hAnsi="Cambria" w:cs="Times New Roman"/>
          <w:lang w:val="bg-BG"/>
        </w:rPr>
        <w:t>ТЕХНИЧЕСКО ЗАДАНИЕ</w:t>
      </w:r>
    </w:p>
    <w:p w14:paraId="70F4E484" w14:textId="77777777" w:rsidR="00011152" w:rsidRPr="0039303A" w:rsidRDefault="00011152" w:rsidP="00011152">
      <w:pPr>
        <w:tabs>
          <w:tab w:val="left" w:pos="-600"/>
        </w:tabs>
        <w:spacing w:after="120" w:line="276" w:lineRule="auto"/>
        <w:jc w:val="center"/>
        <w:outlineLvl w:val="0"/>
        <w:rPr>
          <w:rFonts w:ascii="Cambria" w:hAnsi="Cambria" w:cs="Times New Roman"/>
          <w:highlight w:val="yellow"/>
          <w:lang w:val="bg-BG" w:eastAsia="zh-CN"/>
        </w:rPr>
      </w:pPr>
    </w:p>
    <w:tbl>
      <w:tblPr>
        <w:tblW w:w="9468" w:type="dxa"/>
        <w:tblLayout w:type="fixed"/>
        <w:tblLook w:val="0000" w:firstRow="0" w:lastRow="0" w:firstColumn="0" w:lastColumn="0" w:noHBand="0" w:noVBand="0"/>
      </w:tblPr>
      <w:tblGrid>
        <w:gridCol w:w="3105"/>
        <w:gridCol w:w="6363"/>
      </w:tblGrid>
      <w:tr w:rsidR="00011152" w:rsidRPr="0039303A" w14:paraId="41C07FF1" w14:textId="77777777" w:rsidTr="00E95700">
        <w:tc>
          <w:tcPr>
            <w:tcW w:w="3105" w:type="dxa"/>
            <w:tcBorders>
              <w:bottom w:val="single" w:sz="4" w:space="0" w:color="000000"/>
            </w:tcBorders>
            <w:shd w:val="clear" w:color="auto" w:fill="auto"/>
          </w:tcPr>
          <w:p w14:paraId="7DEF999B" w14:textId="77777777" w:rsidR="00011152" w:rsidRPr="0039303A" w:rsidRDefault="00011152" w:rsidP="00E95700">
            <w:pPr>
              <w:rPr>
                <w:rFonts w:ascii="Cambria" w:hAnsi="Cambria" w:cs="Times New Roman"/>
                <w:i/>
                <w:iCs/>
                <w:highlight w:val="yellow"/>
                <w:lang w:val="bg-BG" w:eastAsia="bg-BG"/>
              </w:rPr>
            </w:pPr>
            <w:r w:rsidRPr="0039303A">
              <w:rPr>
                <w:rFonts w:ascii="Cambria" w:hAnsi="Cambria" w:cs="Times New Roman"/>
                <w:bCs/>
                <w:lang w:val="bg-BG" w:eastAsia="bg-BG"/>
              </w:rPr>
              <w:t>Наименование на поръчката:</w:t>
            </w:r>
          </w:p>
        </w:tc>
        <w:tc>
          <w:tcPr>
            <w:tcW w:w="6363" w:type="dxa"/>
            <w:tcBorders>
              <w:bottom w:val="single" w:sz="4" w:space="0" w:color="000000"/>
            </w:tcBorders>
            <w:shd w:val="clear" w:color="auto" w:fill="auto"/>
          </w:tcPr>
          <w:p w14:paraId="6BE4C0AC" w14:textId="03EE7A84" w:rsidR="00011152" w:rsidRPr="0039303A" w:rsidRDefault="00DF5BB2" w:rsidP="00866CB1">
            <w:pPr>
              <w:snapToGrid w:val="0"/>
              <w:jc w:val="both"/>
              <w:rPr>
                <w:rFonts w:ascii="Cambria" w:hAnsi="Cambria" w:cs="Times New Roman"/>
                <w:iCs/>
                <w:highlight w:val="yellow"/>
                <w:lang w:val="bg-BG" w:eastAsia="bg-BG"/>
              </w:rPr>
            </w:pPr>
            <w:r w:rsidRPr="0039303A">
              <w:rPr>
                <w:rFonts w:ascii="Cambria" w:hAnsi="Cambria" w:cs="Times New Roman"/>
                <w:b/>
                <w:i/>
                <w:lang w:val="bg-BG"/>
              </w:rPr>
              <w:t>„ВЪЗСТАНОВЯНЕ НА ПОДДРЪЖКАТА НА ПРОГРАМНОТО ОСИГУРЯВАНЕ (СОФТУЕРНИ ЛИЦЕНЗИ) НА ИНФРАСТРУКТУРАТА, БАЗИРАНА НА ПЛАТФОРМИ НА IBM, ЗА НУЖДИТЕ НА НАЦИОНАЛНАТА ВИЗОВА ИНФОРМАЦИОННА СИСТЕМА (НВИС) И НА ВИЗОВАТА ДЕЙНОСТ В КОНСУЛСКИТЕ СЛУЖБИ НА РЕПУБЛИКА БЪЛГАРИЯ”</w:t>
            </w:r>
          </w:p>
        </w:tc>
      </w:tr>
    </w:tbl>
    <w:p w14:paraId="099315FC" w14:textId="77777777" w:rsidR="00011152" w:rsidRPr="0039303A" w:rsidRDefault="00011152">
      <w:pPr>
        <w:rPr>
          <w:rFonts w:ascii="Cambria" w:hAnsi="Cambria" w:cs="Times New Roman"/>
          <w:b/>
          <w:lang w:val="bg-BG"/>
        </w:rPr>
      </w:pPr>
    </w:p>
    <w:p w14:paraId="2FF0C443" w14:textId="6FAC89A6" w:rsidR="00025118" w:rsidRPr="0039303A" w:rsidRDefault="00011152" w:rsidP="00BA095F">
      <w:pPr>
        <w:pStyle w:val="Heading1"/>
        <w:numPr>
          <w:ilvl w:val="0"/>
          <w:numId w:val="4"/>
        </w:numPr>
        <w:rPr>
          <w:rFonts w:ascii="Cambria" w:hAnsi="Cambria" w:cs="Times New Roman"/>
          <w:color w:val="auto"/>
          <w:sz w:val="28"/>
          <w:szCs w:val="28"/>
          <w:lang w:val="bg-BG"/>
        </w:rPr>
      </w:pPr>
      <w:r w:rsidRPr="0039303A">
        <w:rPr>
          <w:rFonts w:ascii="Cambria" w:hAnsi="Cambria" w:cs="Times New Roman"/>
          <w:color w:val="auto"/>
          <w:sz w:val="28"/>
          <w:szCs w:val="28"/>
          <w:lang w:val="bg-BG"/>
        </w:rPr>
        <w:t>Въведение</w:t>
      </w:r>
    </w:p>
    <w:p w14:paraId="42A61C60" w14:textId="77777777" w:rsidR="00025118" w:rsidRPr="0039303A" w:rsidRDefault="00025118">
      <w:pPr>
        <w:rPr>
          <w:rFonts w:ascii="Cambria" w:hAnsi="Cambria" w:cs="Times New Roman"/>
          <w:lang w:val="bg-BG"/>
        </w:rPr>
      </w:pPr>
    </w:p>
    <w:p w14:paraId="799B6723" w14:textId="469314C8" w:rsidR="00025118" w:rsidRPr="0039303A" w:rsidRDefault="00825E8E" w:rsidP="00245299">
      <w:pPr>
        <w:ind w:firstLine="720"/>
        <w:jc w:val="both"/>
        <w:rPr>
          <w:rFonts w:ascii="Cambria" w:hAnsi="Cambria" w:cs="Times New Roman"/>
          <w:lang w:val="bg-BG"/>
        </w:rPr>
      </w:pPr>
      <w:r w:rsidRPr="0039303A">
        <w:rPr>
          <w:rFonts w:ascii="Cambria" w:hAnsi="Cambria" w:cs="Times New Roman"/>
          <w:lang w:val="bg-BG"/>
        </w:rPr>
        <w:t>Националната визова информационна система (</w:t>
      </w:r>
      <w:r w:rsidR="00025118" w:rsidRPr="0039303A">
        <w:rPr>
          <w:rFonts w:ascii="Cambria" w:hAnsi="Cambria" w:cs="Times New Roman"/>
          <w:lang w:val="bg-BG"/>
        </w:rPr>
        <w:t>НВИС</w:t>
      </w:r>
      <w:r w:rsidRPr="0039303A">
        <w:rPr>
          <w:rFonts w:ascii="Cambria" w:hAnsi="Cambria" w:cs="Times New Roman"/>
          <w:lang w:val="bg-BG"/>
        </w:rPr>
        <w:t>)</w:t>
      </w:r>
      <w:r w:rsidR="00025118" w:rsidRPr="0039303A">
        <w:rPr>
          <w:rFonts w:ascii="Cambria" w:hAnsi="Cambria" w:cs="Times New Roman"/>
          <w:lang w:val="bg-BG"/>
        </w:rPr>
        <w:t xml:space="preserve"> е система с национално значение и трябва да гарантира непрекъснат, целогодишен и денонощен (24x7) достъп до ресурсите си и до Визовата информационна система на ЕС, не само на МВнР, но и на всички национални органи, имащи съответните права - Главна дирекция “Гранична Полиция” на МВР, Дирекция „Миграция” на МВР, звената „Миграция” при ОДМВР и СДВР, Държавната агенция за бежанците при Министерския съвет, службите за опазване на вътрешния ред и националната сигурност, службите за борба с тероризма и организираната престъпност.</w:t>
      </w:r>
    </w:p>
    <w:p w14:paraId="144937BC" w14:textId="77777777" w:rsidR="000B3248" w:rsidRPr="0039303A" w:rsidRDefault="000B3248" w:rsidP="003E1215">
      <w:pPr>
        <w:jc w:val="both"/>
        <w:rPr>
          <w:rFonts w:ascii="Cambria" w:hAnsi="Cambria" w:cs="Times New Roman"/>
          <w:lang w:val="bg-BG"/>
        </w:rPr>
      </w:pPr>
    </w:p>
    <w:p w14:paraId="34EB2FEE" w14:textId="16DE0EEF" w:rsidR="000B560F" w:rsidRPr="0039303A" w:rsidRDefault="000B560F" w:rsidP="00245299">
      <w:pPr>
        <w:ind w:firstLine="720"/>
        <w:jc w:val="both"/>
        <w:rPr>
          <w:rFonts w:ascii="Cambria" w:hAnsi="Cambria" w:cs="Times New Roman"/>
          <w:lang w:val="bg-BG"/>
        </w:rPr>
      </w:pPr>
      <w:r w:rsidRPr="0039303A">
        <w:rPr>
          <w:rFonts w:ascii="Cambria" w:hAnsi="Cambria" w:cs="Times New Roman"/>
          <w:lang w:val="bg-BG"/>
        </w:rPr>
        <w:t xml:space="preserve">Подновяването на абонаментната поддръжка </w:t>
      </w:r>
      <w:r w:rsidR="00DA5BBB" w:rsidRPr="0039303A">
        <w:rPr>
          <w:rFonts w:ascii="Cambria" w:hAnsi="Cambria" w:cs="Times New Roman"/>
          <w:lang w:val="bg-BG"/>
        </w:rPr>
        <w:t>за</w:t>
      </w:r>
      <w:r w:rsidR="004446AA" w:rsidRPr="0039303A">
        <w:rPr>
          <w:rFonts w:ascii="Cambria" w:hAnsi="Cambria" w:cs="Times New Roman"/>
          <w:lang w:val="bg-BG"/>
        </w:rPr>
        <w:t xml:space="preserve"> </w:t>
      </w:r>
      <w:r w:rsidR="00244844" w:rsidRPr="0039303A">
        <w:rPr>
          <w:rFonts w:ascii="Cambria" w:hAnsi="Cambria" w:cs="Times New Roman"/>
          <w:lang w:val="bg-BG"/>
        </w:rPr>
        <w:t>лицензи</w:t>
      </w:r>
      <w:r w:rsidR="00DA5BBB" w:rsidRPr="0039303A">
        <w:rPr>
          <w:rFonts w:ascii="Cambria" w:hAnsi="Cambria" w:cs="Times New Roman"/>
          <w:lang w:val="bg-BG"/>
        </w:rPr>
        <w:t>те</w:t>
      </w:r>
      <w:r w:rsidR="00244844" w:rsidRPr="0039303A">
        <w:rPr>
          <w:rFonts w:ascii="Cambria" w:hAnsi="Cambria" w:cs="Times New Roman"/>
          <w:lang w:val="bg-BG"/>
        </w:rPr>
        <w:t xml:space="preserve"> </w:t>
      </w:r>
      <w:r w:rsidR="004446AA" w:rsidRPr="0039303A">
        <w:rPr>
          <w:rFonts w:ascii="Cambria" w:hAnsi="Cambria" w:cs="Times New Roman"/>
          <w:lang w:val="bg-BG"/>
        </w:rPr>
        <w:t>на софтуера за управление на бази дан</w:t>
      </w:r>
      <w:r w:rsidR="00857F2F">
        <w:rPr>
          <w:rFonts w:ascii="Cambria" w:hAnsi="Cambria" w:cs="Times New Roman"/>
          <w:lang w:val="bg-BG"/>
        </w:rPr>
        <w:t>н</w:t>
      </w:r>
      <w:r w:rsidR="004446AA" w:rsidRPr="0039303A">
        <w:rPr>
          <w:rFonts w:ascii="Cambria" w:hAnsi="Cambria" w:cs="Times New Roman"/>
          <w:lang w:val="bg-BG"/>
        </w:rPr>
        <w:t xml:space="preserve">и (СУБД) и софтуера за архивиране и възстановяване </w:t>
      </w:r>
      <w:r w:rsidRPr="0039303A">
        <w:rPr>
          <w:rFonts w:ascii="Cambria" w:hAnsi="Cambria" w:cs="Times New Roman"/>
          <w:lang w:val="bg-BG"/>
        </w:rPr>
        <w:t xml:space="preserve">осигурява възможност да се </w:t>
      </w:r>
      <w:r w:rsidR="00C62DB0" w:rsidRPr="0039303A">
        <w:rPr>
          <w:rFonts w:ascii="Cambria" w:hAnsi="Cambria" w:cs="Times New Roman"/>
          <w:lang w:val="bg-BG"/>
        </w:rPr>
        <w:t>ползват</w:t>
      </w:r>
      <w:r w:rsidR="00244844" w:rsidRPr="0039303A">
        <w:rPr>
          <w:rFonts w:ascii="Cambria" w:hAnsi="Cambria" w:cs="Times New Roman"/>
          <w:lang w:val="bg-BG"/>
        </w:rPr>
        <w:t xml:space="preserve"> най-</w:t>
      </w:r>
      <w:r w:rsidRPr="0039303A">
        <w:rPr>
          <w:rFonts w:ascii="Cambria" w:hAnsi="Cambria" w:cs="Times New Roman"/>
          <w:lang w:val="bg-BG"/>
        </w:rPr>
        <w:t>новите версии</w:t>
      </w:r>
      <w:r w:rsidR="00244844" w:rsidRPr="0039303A">
        <w:rPr>
          <w:rFonts w:ascii="Cambria" w:hAnsi="Cambria" w:cs="Times New Roman"/>
          <w:lang w:val="bg-BG"/>
        </w:rPr>
        <w:t xml:space="preserve"> на програмните продукти</w:t>
      </w:r>
      <w:r w:rsidRPr="0039303A">
        <w:rPr>
          <w:rFonts w:ascii="Cambria" w:hAnsi="Cambria" w:cs="Times New Roman"/>
          <w:lang w:val="bg-BG"/>
        </w:rPr>
        <w:t xml:space="preserve">, </w:t>
      </w:r>
      <w:r w:rsidR="00244844" w:rsidRPr="0039303A">
        <w:rPr>
          <w:rFonts w:ascii="Cambria" w:hAnsi="Cambria" w:cs="Times New Roman"/>
          <w:lang w:val="bg-BG"/>
        </w:rPr>
        <w:t xml:space="preserve">което предоставя </w:t>
      </w:r>
      <w:r w:rsidRPr="0039303A">
        <w:rPr>
          <w:rFonts w:ascii="Cambria" w:hAnsi="Cambria" w:cs="Times New Roman"/>
          <w:lang w:val="bg-BG"/>
        </w:rPr>
        <w:t>подобре</w:t>
      </w:r>
      <w:r w:rsidR="00244844" w:rsidRPr="0039303A">
        <w:rPr>
          <w:rFonts w:ascii="Cambria" w:hAnsi="Cambria" w:cs="Times New Roman"/>
          <w:lang w:val="bg-BG"/>
        </w:rPr>
        <w:t>ния в кода,</w:t>
      </w:r>
      <w:r w:rsidRPr="0039303A">
        <w:rPr>
          <w:rFonts w:ascii="Cambria" w:hAnsi="Cambria" w:cs="Times New Roman"/>
          <w:lang w:val="bg-BG"/>
        </w:rPr>
        <w:t xml:space="preserve"> използваемостта, производителността и сигурността.</w:t>
      </w:r>
    </w:p>
    <w:p w14:paraId="3D9A8ACA" w14:textId="77777777" w:rsidR="000B560F" w:rsidRPr="0039303A" w:rsidRDefault="000B560F" w:rsidP="00245299">
      <w:pPr>
        <w:ind w:firstLine="720"/>
        <w:jc w:val="both"/>
        <w:rPr>
          <w:rFonts w:ascii="Cambria" w:hAnsi="Cambria" w:cs="Times New Roman"/>
          <w:lang w:val="bg-BG"/>
        </w:rPr>
      </w:pPr>
      <w:r w:rsidRPr="0039303A">
        <w:rPr>
          <w:rFonts w:ascii="Cambria" w:hAnsi="Cambria" w:cs="Times New Roman"/>
          <w:lang w:val="bg-BG"/>
        </w:rPr>
        <w:t>Поддръжката осигурява съвместимост с последните развиващи се технологии и промени в операционните системи, сървъри на приложения, системи за сигурност и мониторинг и други.</w:t>
      </w:r>
    </w:p>
    <w:p w14:paraId="6CCB2C3D" w14:textId="77777777" w:rsidR="000B560F" w:rsidRPr="0039303A" w:rsidRDefault="000B560F" w:rsidP="003E1215">
      <w:pPr>
        <w:jc w:val="both"/>
        <w:rPr>
          <w:rFonts w:ascii="Cambria" w:hAnsi="Cambria" w:cs="Times New Roman"/>
          <w:lang w:val="bg-BG"/>
        </w:rPr>
      </w:pPr>
    </w:p>
    <w:p w14:paraId="40BF977A" w14:textId="19F341B4" w:rsidR="000B3248" w:rsidRPr="0039303A" w:rsidRDefault="000B3248" w:rsidP="00921C46">
      <w:pPr>
        <w:pStyle w:val="Heading1"/>
        <w:numPr>
          <w:ilvl w:val="0"/>
          <w:numId w:val="4"/>
        </w:numPr>
        <w:spacing w:after="240"/>
        <w:rPr>
          <w:rFonts w:ascii="Cambria" w:hAnsi="Cambria" w:cs="Times New Roman"/>
          <w:sz w:val="28"/>
          <w:szCs w:val="28"/>
          <w:lang w:val="bg-BG"/>
        </w:rPr>
      </w:pPr>
      <w:r w:rsidRPr="0039303A">
        <w:rPr>
          <w:rFonts w:ascii="Cambria" w:hAnsi="Cambria" w:cs="Times New Roman"/>
          <w:color w:val="auto"/>
          <w:sz w:val="28"/>
          <w:szCs w:val="28"/>
          <w:lang w:val="bg-BG"/>
        </w:rPr>
        <w:t>Предмет</w:t>
      </w:r>
    </w:p>
    <w:p w14:paraId="496D1D97" w14:textId="4C2F18F5" w:rsidR="000B560F" w:rsidRPr="0039303A" w:rsidRDefault="00FF6A11" w:rsidP="00245299">
      <w:pPr>
        <w:ind w:firstLine="720"/>
        <w:jc w:val="both"/>
        <w:rPr>
          <w:rFonts w:ascii="Cambria" w:hAnsi="Cambria" w:cs="Times New Roman"/>
          <w:lang w:val="bg-BG"/>
        </w:rPr>
      </w:pPr>
      <w:r w:rsidRPr="0039303A">
        <w:rPr>
          <w:rFonts w:ascii="Cambria" w:hAnsi="Cambria" w:cs="Times New Roman"/>
          <w:lang w:val="bg-BG"/>
        </w:rPr>
        <w:t>Предмет на обществената поръчка е</w:t>
      </w:r>
      <w:r w:rsidR="00B25D98" w:rsidRPr="0039303A">
        <w:rPr>
          <w:rFonts w:ascii="Cambria" w:hAnsi="Cambria" w:cs="Times New Roman"/>
          <w:lang w:val="bg-BG"/>
        </w:rPr>
        <w:t xml:space="preserve"> възстановяване </w:t>
      </w:r>
      <w:r w:rsidR="00DA5BBB" w:rsidRPr="0039303A">
        <w:rPr>
          <w:rFonts w:ascii="Cambria" w:hAnsi="Cambria" w:cs="Times New Roman"/>
          <w:lang w:val="bg-BG"/>
        </w:rPr>
        <w:t>на</w:t>
      </w:r>
      <w:r w:rsidR="000B560F" w:rsidRPr="0039303A">
        <w:rPr>
          <w:rFonts w:ascii="Cambria" w:hAnsi="Cambria" w:cs="Times New Roman"/>
          <w:lang w:val="bg-BG"/>
        </w:rPr>
        <w:t xml:space="preserve"> абонамент </w:t>
      </w:r>
      <w:r w:rsidR="00DA5BBB" w:rsidRPr="0039303A">
        <w:rPr>
          <w:rFonts w:ascii="Cambria" w:hAnsi="Cambria" w:cs="Times New Roman"/>
          <w:lang w:val="bg-BG"/>
        </w:rPr>
        <w:t xml:space="preserve">за софтуерна поддръжка </w:t>
      </w:r>
      <w:r w:rsidR="000B560F" w:rsidRPr="0039303A">
        <w:rPr>
          <w:rFonts w:ascii="Cambria" w:hAnsi="Cambria" w:cs="Times New Roman"/>
          <w:lang w:val="bg-BG"/>
        </w:rPr>
        <w:t>към про</w:t>
      </w:r>
      <w:r w:rsidR="00DA5BBB" w:rsidRPr="0039303A">
        <w:rPr>
          <w:rFonts w:ascii="Cambria" w:hAnsi="Cambria" w:cs="Times New Roman"/>
          <w:lang w:val="bg-BG"/>
        </w:rPr>
        <w:t>изводи</w:t>
      </w:r>
      <w:r w:rsidR="008A7911" w:rsidRPr="0039303A">
        <w:rPr>
          <w:rFonts w:ascii="Cambria" w:hAnsi="Cambria" w:cs="Times New Roman"/>
          <w:lang w:val="bg-BG"/>
        </w:rPr>
        <w:t xml:space="preserve">теля на следните </w:t>
      </w:r>
      <w:r w:rsidR="00DA5BBB" w:rsidRPr="0039303A">
        <w:rPr>
          <w:rFonts w:ascii="Cambria" w:hAnsi="Cambria" w:cs="Times New Roman"/>
          <w:lang w:val="bg-BG"/>
        </w:rPr>
        <w:t>софтуерни лицензирани продукти</w:t>
      </w:r>
      <w:r w:rsidR="000B560F" w:rsidRPr="0039303A">
        <w:rPr>
          <w:rFonts w:ascii="Cambria" w:hAnsi="Cambria" w:cs="Times New Roman"/>
          <w:lang w:val="bg-BG"/>
        </w:rPr>
        <w:t xml:space="preserve">, изграждащи инфраструктурата на НВИС: </w:t>
      </w:r>
    </w:p>
    <w:p w14:paraId="7A150664" w14:textId="77777777" w:rsidR="00025118" w:rsidRPr="0039303A" w:rsidRDefault="00025118">
      <w:pPr>
        <w:rPr>
          <w:rFonts w:ascii="Cambria" w:hAnsi="Cambria" w:cs="Times New Roman"/>
          <w:lang w:val="bg-BG"/>
        </w:rPr>
      </w:pPr>
    </w:p>
    <w:p w14:paraId="71C3C1D8" w14:textId="687AEA0F" w:rsidR="00025118" w:rsidRPr="0039303A" w:rsidRDefault="00921C46" w:rsidP="00921C46">
      <w:pPr>
        <w:pStyle w:val="ListParagraph"/>
        <w:numPr>
          <w:ilvl w:val="0"/>
          <w:numId w:val="5"/>
        </w:numPr>
        <w:rPr>
          <w:rFonts w:ascii="Cambria" w:hAnsi="Cambria" w:cs="Times New Roman"/>
          <w:b/>
          <w:lang w:val="bg-BG"/>
        </w:rPr>
      </w:pPr>
      <w:r w:rsidRPr="0039303A">
        <w:rPr>
          <w:rFonts w:ascii="Cambria" w:hAnsi="Cambria" w:cs="Times New Roman"/>
          <w:b/>
          <w:lang w:val="bg-BG"/>
        </w:rPr>
        <w:t>Софтуер</w:t>
      </w:r>
      <w:r w:rsidR="00025118" w:rsidRPr="0039303A">
        <w:rPr>
          <w:rFonts w:ascii="Cambria" w:hAnsi="Cambria" w:cs="Times New Roman"/>
          <w:b/>
          <w:lang w:val="bg-BG"/>
        </w:rPr>
        <w:t xml:space="preserve"> за управление на бази данни</w:t>
      </w:r>
    </w:p>
    <w:p w14:paraId="7DF0651D" w14:textId="77777777" w:rsidR="002B14C0" w:rsidRPr="0039303A" w:rsidRDefault="002B14C0" w:rsidP="00025118">
      <w:pPr>
        <w:rPr>
          <w:rFonts w:ascii="Cambria" w:hAnsi="Cambria" w:cs="Times New Roman"/>
          <w:lang w:val="bg-BG"/>
        </w:rPr>
      </w:pPr>
    </w:p>
    <w:p w14:paraId="5D301577" w14:textId="77777777" w:rsidR="0054556C" w:rsidRPr="0039303A" w:rsidRDefault="00921C46" w:rsidP="008A7911">
      <w:pPr>
        <w:ind w:firstLine="720"/>
        <w:jc w:val="both"/>
        <w:rPr>
          <w:rFonts w:ascii="Cambria" w:hAnsi="Cambria" w:cs="Times New Roman"/>
          <w:lang w:val="bg-BG"/>
        </w:rPr>
      </w:pPr>
      <w:r w:rsidRPr="0039303A">
        <w:rPr>
          <w:rFonts w:ascii="Cambria" w:hAnsi="Cambria" w:cs="Times New Roman"/>
          <w:lang w:val="bg-BG"/>
        </w:rPr>
        <w:t>Текущо НВИС</w:t>
      </w:r>
      <w:r w:rsidR="00025118" w:rsidRPr="0039303A">
        <w:rPr>
          <w:rFonts w:ascii="Cambria" w:hAnsi="Cambria" w:cs="Times New Roman"/>
          <w:lang w:val="bg-BG"/>
        </w:rPr>
        <w:t xml:space="preserve"> използва СУБД IBM </w:t>
      </w:r>
      <w:r w:rsidR="00025118" w:rsidRPr="0039303A">
        <w:rPr>
          <w:rFonts w:ascii="Cambria" w:hAnsi="Cambria" w:cs="Times New Roman"/>
          <w:lang w:val="en-US"/>
        </w:rPr>
        <w:t>Informix Dynamic</w:t>
      </w:r>
      <w:r w:rsidR="00025118" w:rsidRPr="0039303A">
        <w:rPr>
          <w:rFonts w:ascii="Cambria" w:hAnsi="Cambria" w:cs="Times New Roman"/>
          <w:lang w:val="bg-BG"/>
        </w:rPr>
        <w:t xml:space="preserve"> Server 12.10, който е </w:t>
      </w:r>
      <w:r w:rsidR="000B560F" w:rsidRPr="0039303A">
        <w:rPr>
          <w:rFonts w:ascii="Cambria" w:hAnsi="Cambria" w:cs="Times New Roman"/>
          <w:lang w:val="bg-BG"/>
        </w:rPr>
        <w:t>с последна актуална поддръжка къ</w:t>
      </w:r>
      <w:r w:rsidRPr="0039303A">
        <w:rPr>
          <w:rFonts w:ascii="Cambria" w:hAnsi="Cambria" w:cs="Times New Roman"/>
          <w:lang w:val="bg-BG"/>
        </w:rPr>
        <w:t>м производителя IBM към дата 30.06.</w:t>
      </w:r>
      <w:r w:rsidR="000B560F" w:rsidRPr="0039303A">
        <w:rPr>
          <w:rFonts w:ascii="Cambria" w:hAnsi="Cambria" w:cs="Times New Roman"/>
          <w:lang w:val="bg-BG"/>
        </w:rPr>
        <w:t>2015</w:t>
      </w:r>
      <w:r w:rsidR="008633F0" w:rsidRPr="0039303A">
        <w:rPr>
          <w:rFonts w:ascii="Cambria" w:hAnsi="Cambria" w:cs="Times New Roman"/>
          <w:lang w:val="bg-BG"/>
        </w:rPr>
        <w:t xml:space="preserve"> </w:t>
      </w:r>
      <w:r w:rsidR="000B560F" w:rsidRPr="0039303A">
        <w:rPr>
          <w:rFonts w:ascii="Cambria" w:hAnsi="Cambria" w:cs="Times New Roman"/>
          <w:lang w:val="bg-BG"/>
        </w:rPr>
        <w:t>г.</w:t>
      </w:r>
    </w:p>
    <w:p w14:paraId="0A640E3D" w14:textId="744AA0B6" w:rsidR="00025118" w:rsidRPr="0039303A" w:rsidRDefault="00C333B3" w:rsidP="008A7911">
      <w:pPr>
        <w:ind w:firstLine="720"/>
        <w:jc w:val="both"/>
        <w:rPr>
          <w:rFonts w:ascii="Cambria" w:hAnsi="Cambria" w:cs="Times New Roman"/>
          <w:lang w:val="bg-BG"/>
        </w:rPr>
      </w:pPr>
      <w:r w:rsidRPr="0039303A">
        <w:rPr>
          <w:rFonts w:ascii="Cambria" w:hAnsi="Cambria" w:cs="Times New Roman"/>
          <w:lang w:val="bg-BG"/>
        </w:rPr>
        <w:t xml:space="preserve">Необходимо е да се осигури абонаментна поддръжка </w:t>
      </w:r>
      <w:r w:rsidR="00BC2D8A" w:rsidRPr="0039303A">
        <w:rPr>
          <w:rFonts w:ascii="Cambria" w:hAnsi="Cambria" w:cs="Times New Roman"/>
          <w:lang w:val="bg-BG"/>
        </w:rPr>
        <w:t>на следните</w:t>
      </w:r>
      <w:r w:rsidRPr="0039303A">
        <w:rPr>
          <w:rFonts w:ascii="Cambria" w:hAnsi="Cambria" w:cs="Times New Roman"/>
          <w:lang w:val="bg-BG"/>
        </w:rPr>
        <w:t xml:space="preserve"> </w:t>
      </w:r>
      <w:r w:rsidR="00BC2D8A" w:rsidRPr="0039303A">
        <w:rPr>
          <w:rFonts w:ascii="Cambria" w:hAnsi="Cambria" w:cs="Times New Roman"/>
          <w:lang w:val="bg-BG"/>
        </w:rPr>
        <w:t>софтуерни</w:t>
      </w:r>
      <w:r w:rsidR="0054556C" w:rsidRPr="0039303A">
        <w:rPr>
          <w:rFonts w:ascii="Cambria" w:hAnsi="Cambria" w:cs="Times New Roman"/>
          <w:lang w:val="bg-BG"/>
        </w:rPr>
        <w:t xml:space="preserve"> лиценз</w:t>
      </w:r>
      <w:r w:rsidR="00BC2D8A" w:rsidRPr="0039303A">
        <w:rPr>
          <w:rFonts w:ascii="Cambria" w:hAnsi="Cambria" w:cs="Times New Roman"/>
          <w:lang w:val="bg-BG"/>
        </w:rPr>
        <w:t>и</w:t>
      </w:r>
      <w:r w:rsidRPr="0039303A">
        <w:rPr>
          <w:rFonts w:ascii="Cambria" w:hAnsi="Cambria" w:cs="Times New Roman"/>
          <w:lang w:val="bg-BG"/>
        </w:rPr>
        <w:t>:</w:t>
      </w:r>
    </w:p>
    <w:p w14:paraId="3B82E1A6" w14:textId="77777777" w:rsidR="000B560F" w:rsidRPr="0039303A" w:rsidRDefault="000B560F" w:rsidP="00025118">
      <w:pPr>
        <w:rPr>
          <w:rFonts w:ascii="Cambria" w:hAnsi="Cambria" w:cs="Times New Roman"/>
          <w:lang w:val="bg-BG"/>
        </w:rPr>
      </w:pPr>
    </w:p>
    <w:tbl>
      <w:tblPr>
        <w:tblW w:w="9072"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196"/>
        <w:gridCol w:w="3402"/>
        <w:gridCol w:w="1474"/>
      </w:tblGrid>
      <w:tr w:rsidR="002B14C0" w:rsidRPr="0039303A" w14:paraId="0D2E4ABC" w14:textId="77777777" w:rsidTr="008A7911">
        <w:trPr>
          <w:trHeight w:val="300"/>
        </w:trPr>
        <w:tc>
          <w:tcPr>
            <w:tcW w:w="4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176C95" w14:textId="47C32E2F" w:rsidR="002B14C0" w:rsidRPr="0039303A" w:rsidRDefault="008A7911" w:rsidP="00E95700">
            <w:pPr>
              <w:jc w:val="center"/>
              <w:rPr>
                <w:rFonts w:ascii="Cambria" w:hAnsi="Cambria" w:cs="Times New Roman"/>
                <w:lang w:val="bg-BG"/>
              </w:rPr>
            </w:pPr>
            <w:r w:rsidRPr="0039303A">
              <w:rPr>
                <w:rFonts w:ascii="Cambria" w:hAnsi="Cambria" w:cs="Times New Roman"/>
                <w:lang w:val="bg-BG"/>
              </w:rPr>
              <w:lastRenderedPageBreak/>
              <w:t xml:space="preserve">Описание на </w:t>
            </w:r>
            <w:r w:rsidR="0054556C" w:rsidRPr="0039303A">
              <w:rPr>
                <w:rFonts w:ascii="Cambria" w:hAnsi="Cambria" w:cs="Times New Roman"/>
                <w:lang w:val="bg-BG"/>
              </w:rPr>
              <w:t>софтуерен лиценз</w:t>
            </w:r>
          </w:p>
        </w:tc>
        <w:tc>
          <w:tcPr>
            <w:tcW w:w="3402" w:type="dxa"/>
            <w:tcBorders>
              <w:top w:val="single" w:sz="4" w:space="0" w:color="000000"/>
              <w:left w:val="single" w:sz="4" w:space="0" w:color="000000"/>
              <w:bottom w:val="single" w:sz="4" w:space="0" w:color="000000"/>
              <w:right w:val="single" w:sz="4" w:space="0" w:color="000000"/>
            </w:tcBorders>
          </w:tcPr>
          <w:p w14:paraId="48AD4A59" w14:textId="4A26C85E" w:rsidR="002B14C0" w:rsidRPr="0039303A" w:rsidRDefault="008A7911" w:rsidP="00E95700">
            <w:pPr>
              <w:jc w:val="center"/>
              <w:rPr>
                <w:rFonts w:ascii="Cambria" w:hAnsi="Cambria" w:cs="Times New Roman"/>
                <w:lang w:val="bg-BG"/>
              </w:rPr>
            </w:pPr>
            <w:r w:rsidRPr="0039303A">
              <w:rPr>
                <w:rFonts w:ascii="Cambria" w:hAnsi="Cambria" w:cs="Times New Roman"/>
                <w:lang w:val="bg-BG"/>
              </w:rPr>
              <w:t>Тип</w:t>
            </w:r>
          </w:p>
        </w:tc>
        <w:tc>
          <w:tcPr>
            <w:tcW w:w="14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0A1757" w14:textId="77777777" w:rsidR="002B14C0" w:rsidRPr="0039303A" w:rsidRDefault="002B14C0" w:rsidP="00E95700">
            <w:pPr>
              <w:jc w:val="center"/>
              <w:rPr>
                <w:rFonts w:ascii="Cambria" w:hAnsi="Cambria" w:cs="Times New Roman"/>
                <w:lang w:val="bg-BG"/>
              </w:rPr>
            </w:pPr>
            <w:r w:rsidRPr="0039303A">
              <w:rPr>
                <w:rFonts w:ascii="Cambria" w:hAnsi="Cambria" w:cs="Times New Roman"/>
                <w:lang w:val="bg-BG"/>
              </w:rPr>
              <w:t>Количество</w:t>
            </w:r>
          </w:p>
        </w:tc>
      </w:tr>
      <w:tr w:rsidR="002B14C0" w:rsidRPr="0039303A" w14:paraId="4C065933" w14:textId="77777777" w:rsidTr="00C333B3">
        <w:trPr>
          <w:trHeight w:val="904"/>
        </w:trPr>
        <w:tc>
          <w:tcPr>
            <w:tcW w:w="4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679473" w14:textId="559C62D3" w:rsidR="002B14C0" w:rsidRPr="0039303A" w:rsidRDefault="002B14C0" w:rsidP="00C333B3">
            <w:pPr>
              <w:rPr>
                <w:rFonts w:ascii="Cambria" w:hAnsi="Cambria" w:cs="Times New Roman"/>
                <w:lang w:val="bg-BG"/>
              </w:rPr>
            </w:pPr>
            <w:r w:rsidRPr="0039303A">
              <w:rPr>
                <w:rFonts w:ascii="Cambria" w:hAnsi="Cambria" w:cs="Times New Roman"/>
                <w:lang w:val="bg-BG"/>
              </w:rPr>
              <w:t xml:space="preserve">IBM INFORMIX ENTERPRISE EDITION USER OPTION AUTHORIZED USER SINGLE INSTALL LICENSE </w:t>
            </w:r>
          </w:p>
        </w:tc>
        <w:tc>
          <w:tcPr>
            <w:tcW w:w="3402" w:type="dxa"/>
            <w:tcBorders>
              <w:top w:val="single" w:sz="4" w:space="0" w:color="000000"/>
              <w:left w:val="single" w:sz="4" w:space="0" w:color="000000"/>
              <w:bottom w:val="single" w:sz="4" w:space="0" w:color="000000"/>
              <w:right w:val="single" w:sz="4" w:space="0" w:color="000000"/>
            </w:tcBorders>
          </w:tcPr>
          <w:p w14:paraId="25B6E515" w14:textId="77777777" w:rsidR="002B14C0" w:rsidRPr="0039303A" w:rsidRDefault="002B14C0" w:rsidP="002B14C0">
            <w:pPr>
              <w:rPr>
                <w:rFonts w:ascii="Cambria" w:hAnsi="Cambria" w:cs="Times New Roman"/>
                <w:lang w:val="bg-BG"/>
              </w:rPr>
            </w:pPr>
            <w:r w:rsidRPr="0039303A">
              <w:rPr>
                <w:rFonts w:ascii="Cambria" w:hAnsi="Cambria" w:cs="Times New Roman"/>
                <w:lang w:val="bg-BG"/>
              </w:rPr>
              <w:t xml:space="preserve">Лиценз на лицензиран потребител </w:t>
            </w:r>
          </w:p>
        </w:tc>
        <w:tc>
          <w:tcPr>
            <w:tcW w:w="14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7F2048" w14:textId="77777777" w:rsidR="002B14C0" w:rsidRPr="0039303A" w:rsidRDefault="002B14C0" w:rsidP="00E95700">
            <w:pPr>
              <w:jc w:val="center"/>
              <w:rPr>
                <w:rFonts w:ascii="Cambria" w:hAnsi="Cambria" w:cs="Times New Roman"/>
                <w:lang w:val="bg-BG"/>
              </w:rPr>
            </w:pPr>
            <w:r w:rsidRPr="0039303A">
              <w:rPr>
                <w:rFonts w:ascii="Cambria" w:hAnsi="Cambria" w:cs="Times New Roman"/>
                <w:lang w:val="bg-BG"/>
              </w:rPr>
              <w:t>260 броя</w:t>
            </w:r>
          </w:p>
        </w:tc>
      </w:tr>
    </w:tbl>
    <w:p w14:paraId="37267A26" w14:textId="44AB4518" w:rsidR="00025118" w:rsidRPr="0039303A" w:rsidRDefault="00025118" w:rsidP="00025118">
      <w:pPr>
        <w:widowControl w:val="0"/>
        <w:autoSpaceDE w:val="0"/>
        <w:autoSpaceDN w:val="0"/>
        <w:adjustRightInd w:val="0"/>
        <w:spacing w:line="280" w:lineRule="atLeast"/>
        <w:rPr>
          <w:rFonts w:ascii="Cambria" w:hAnsi="Cambria" w:cs="Times New Roman"/>
          <w:lang w:val="bg-BG"/>
        </w:rPr>
      </w:pPr>
    </w:p>
    <w:p w14:paraId="79868893" w14:textId="33732419" w:rsidR="00C333B3" w:rsidRPr="0039303A" w:rsidRDefault="00C333B3" w:rsidP="00DB7533">
      <w:pPr>
        <w:widowControl w:val="0"/>
        <w:autoSpaceDE w:val="0"/>
        <w:autoSpaceDN w:val="0"/>
        <w:adjustRightInd w:val="0"/>
        <w:spacing w:line="280" w:lineRule="atLeast"/>
        <w:ind w:firstLine="720"/>
        <w:rPr>
          <w:rFonts w:ascii="Cambria" w:hAnsi="Cambria" w:cs="Times New Roman"/>
          <w:lang w:val="bg-BG"/>
        </w:rPr>
      </w:pPr>
      <w:r w:rsidRPr="0039303A">
        <w:rPr>
          <w:rFonts w:ascii="Cambria" w:hAnsi="Cambria" w:cs="Times New Roman"/>
          <w:lang w:val="bg-BG"/>
        </w:rPr>
        <w:t xml:space="preserve">Абонаментната поддръжка </w:t>
      </w:r>
      <w:r w:rsidR="00DB7533" w:rsidRPr="0039303A">
        <w:rPr>
          <w:rFonts w:ascii="Cambria" w:hAnsi="Cambria" w:cs="Times New Roman"/>
          <w:lang w:val="bg-BG"/>
        </w:rPr>
        <w:t>трябва да включва следните услуги:</w:t>
      </w:r>
    </w:p>
    <w:p w14:paraId="633CA859" w14:textId="18C49643" w:rsidR="00DB7533" w:rsidRPr="0039303A" w:rsidRDefault="00DB7533" w:rsidP="00DB7533">
      <w:pPr>
        <w:widowControl w:val="0"/>
        <w:autoSpaceDE w:val="0"/>
        <w:autoSpaceDN w:val="0"/>
        <w:adjustRightInd w:val="0"/>
        <w:spacing w:line="280" w:lineRule="atLeast"/>
        <w:ind w:firstLine="720"/>
        <w:rPr>
          <w:rFonts w:ascii="Cambria" w:hAnsi="Cambria" w:cs="Times New Roman"/>
          <w:lang w:val="bg-BG"/>
        </w:rPr>
      </w:pPr>
    </w:p>
    <w:tbl>
      <w:tblPr>
        <w:tblW w:w="9072"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9072"/>
      </w:tblGrid>
      <w:tr w:rsidR="00DB7533" w:rsidRPr="0039303A" w14:paraId="775D1730" w14:textId="77777777" w:rsidTr="007B492E">
        <w:trPr>
          <w:trHeight w:val="310"/>
        </w:trPr>
        <w:tc>
          <w:tcPr>
            <w:tcW w:w="4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4A06865A" w14:textId="77777777" w:rsidR="00DB7533" w:rsidRPr="0039303A" w:rsidRDefault="00DB7533" w:rsidP="007B492E">
            <w:pPr>
              <w:rPr>
                <w:rFonts w:ascii="Cambria" w:hAnsi="Cambria" w:cs="Times New Roman"/>
                <w:lang w:val="bg-BG"/>
              </w:rPr>
            </w:pPr>
            <w:r w:rsidRPr="0039303A">
              <w:rPr>
                <w:rFonts w:ascii="Cambria" w:hAnsi="Cambria" w:cs="Times New Roman"/>
                <w:lang w:val="bg-BG"/>
              </w:rPr>
              <w:t>Поддръжка и консултации</w:t>
            </w:r>
          </w:p>
        </w:tc>
      </w:tr>
      <w:tr w:rsidR="00DB7533" w:rsidRPr="0039303A" w14:paraId="0BEA404B" w14:textId="77777777" w:rsidTr="007B492E">
        <w:trPr>
          <w:trHeight w:val="300"/>
        </w:trPr>
        <w:tc>
          <w:tcPr>
            <w:tcW w:w="4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94F8D3D" w14:textId="2C2E9EC3" w:rsidR="00DB7533" w:rsidRPr="0039303A" w:rsidRDefault="00DB7533" w:rsidP="007B492E">
            <w:pPr>
              <w:jc w:val="both"/>
              <w:rPr>
                <w:rFonts w:ascii="Cambria" w:hAnsi="Cambria" w:cs="Times New Roman"/>
                <w:lang w:val="bg-BG"/>
              </w:rPr>
            </w:pPr>
            <w:r w:rsidRPr="0039303A">
              <w:rPr>
                <w:rFonts w:ascii="Cambria" w:hAnsi="Cambria" w:cs="Times New Roman"/>
                <w:lang w:val="bg-BG"/>
              </w:rPr>
              <w:t>Актуализиране на продукт</w:t>
            </w:r>
          </w:p>
        </w:tc>
      </w:tr>
      <w:tr w:rsidR="00DB7533" w:rsidRPr="0039303A" w14:paraId="0E700652" w14:textId="77777777" w:rsidTr="007B492E">
        <w:trPr>
          <w:trHeight w:val="300"/>
        </w:trPr>
        <w:tc>
          <w:tcPr>
            <w:tcW w:w="4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4B13CA3" w14:textId="110E9263" w:rsidR="00DB7533" w:rsidRPr="0039303A" w:rsidRDefault="00DB7533" w:rsidP="007B492E">
            <w:pPr>
              <w:jc w:val="both"/>
              <w:rPr>
                <w:rFonts w:ascii="Cambria" w:hAnsi="Cambria" w:cs="Times New Roman"/>
                <w:lang w:val="bg-BG"/>
              </w:rPr>
            </w:pPr>
            <w:r w:rsidRPr="0039303A">
              <w:rPr>
                <w:rFonts w:ascii="Cambria" w:hAnsi="Cambria" w:cs="Times New Roman"/>
                <w:lang w:val="bg-BG"/>
              </w:rPr>
              <w:t>Обновяване на продукт</w:t>
            </w:r>
          </w:p>
        </w:tc>
      </w:tr>
      <w:tr w:rsidR="00DB7533" w:rsidRPr="0039303A" w14:paraId="2C948774" w14:textId="77777777" w:rsidTr="007B492E">
        <w:trPr>
          <w:trHeight w:val="300"/>
        </w:trPr>
        <w:tc>
          <w:tcPr>
            <w:tcW w:w="4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AAF27BD" w14:textId="77777777" w:rsidR="00DB7533" w:rsidRPr="0039303A" w:rsidRDefault="00DB7533" w:rsidP="007B492E">
            <w:pPr>
              <w:jc w:val="both"/>
              <w:rPr>
                <w:rFonts w:ascii="Cambria" w:hAnsi="Cambria" w:cs="Times New Roman"/>
                <w:lang w:val="bg-BG"/>
              </w:rPr>
            </w:pPr>
            <w:r w:rsidRPr="0039303A">
              <w:rPr>
                <w:rFonts w:ascii="Cambria" w:hAnsi="Cambria" w:cs="Times New Roman"/>
                <w:lang w:val="bg-BG"/>
              </w:rPr>
              <w:t>Телефонна поддръжка 24 x 7</w:t>
            </w:r>
          </w:p>
        </w:tc>
      </w:tr>
      <w:tr w:rsidR="00DB7533" w:rsidRPr="0039303A" w14:paraId="53725A45" w14:textId="77777777" w:rsidTr="007B492E">
        <w:trPr>
          <w:trHeight w:val="300"/>
        </w:trPr>
        <w:tc>
          <w:tcPr>
            <w:tcW w:w="4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91D487A" w14:textId="77777777" w:rsidR="00DB7533" w:rsidRPr="0039303A" w:rsidRDefault="00DB7533" w:rsidP="007B492E">
            <w:pPr>
              <w:jc w:val="both"/>
              <w:rPr>
                <w:rFonts w:ascii="Cambria" w:hAnsi="Cambria" w:cs="Times New Roman"/>
                <w:lang w:val="bg-BG"/>
              </w:rPr>
            </w:pPr>
            <w:r w:rsidRPr="0039303A">
              <w:rPr>
                <w:rFonts w:ascii="Cambria" w:hAnsi="Cambria" w:cs="Times New Roman"/>
                <w:lang w:val="bg-BG"/>
              </w:rPr>
              <w:t>Поддръжка по електронна поща</w:t>
            </w:r>
          </w:p>
        </w:tc>
      </w:tr>
      <w:tr w:rsidR="00DB7533" w:rsidRPr="0039303A" w14:paraId="7A0AFA8E" w14:textId="77777777" w:rsidTr="00950DE6">
        <w:trPr>
          <w:trHeight w:val="532"/>
        </w:trPr>
        <w:tc>
          <w:tcPr>
            <w:tcW w:w="4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4FDDCC2" w14:textId="17F3AA63" w:rsidR="00DB7533" w:rsidRPr="0039303A" w:rsidRDefault="00F30AD0" w:rsidP="007B492E">
            <w:pPr>
              <w:jc w:val="both"/>
              <w:rPr>
                <w:rFonts w:ascii="Cambria" w:hAnsi="Cambria" w:cs="Times New Roman"/>
                <w:lang w:val="bg-BG"/>
              </w:rPr>
            </w:pPr>
            <w:r w:rsidRPr="0039303A">
              <w:rPr>
                <w:rFonts w:ascii="Cambria" w:hAnsi="Cambria" w:cs="Times New Roman"/>
                <w:lang w:val="bg-BG"/>
              </w:rPr>
              <w:t>Възм</w:t>
            </w:r>
            <w:r w:rsidR="00DC6441" w:rsidRPr="0039303A">
              <w:rPr>
                <w:rFonts w:ascii="Cambria" w:hAnsi="Cambria" w:cs="Times New Roman"/>
                <w:lang w:val="bg-BG"/>
              </w:rPr>
              <w:t>ожност за о</w:t>
            </w:r>
            <w:r w:rsidR="00DB7533" w:rsidRPr="0039303A">
              <w:rPr>
                <w:rFonts w:ascii="Cambria" w:hAnsi="Cambria" w:cs="Times New Roman"/>
                <w:lang w:val="bg-BG"/>
              </w:rPr>
              <w:t>тваряне на неограничен брой казуси към производителя</w:t>
            </w:r>
          </w:p>
        </w:tc>
      </w:tr>
    </w:tbl>
    <w:p w14:paraId="48C547CE" w14:textId="77777777" w:rsidR="00DB7533" w:rsidRPr="0039303A" w:rsidRDefault="00DB7533" w:rsidP="00DB7533">
      <w:pPr>
        <w:widowControl w:val="0"/>
        <w:autoSpaceDE w:val="0"/>
        <w:autoSpaceDN w:val="0"/>
        <w:adjustRightInd w:val="0"/>
        <w:spacing w:line="280" w:lineRule="atLeast"/>
        <w:ind w:firstLine="720"/>
        <w:rPr>
          <w:rFonts w:ascii="Cambria" w:hAnsi="Cambria" w:cs="Times New Roman"/>
          <w:lang w:val="bg-BG"/>
        </w:rPr>
      </w:pPr>
    </w:p>
    <w:p w14:paraId="2B53060B" w14:textId="1EFA439B" w:rsidR="00DB7533" w:rsidRPr="0039303A" w:rsidRDefault="008C3ED1" w:rsidP="008C3ED1">
      <w:pPr>
        <w:widowControl w:val="0"/>
        <w:autoSpaceDE w:val="0"/>
        <w:autoSpaceDN w:val="0"/>
        <w:adjustRightInd w:val="0"/>
        <w:spacing w:line="280" w:lineRule="atLeast"/>
        <w:ind w:firstLine="720"/>
        <w:jc w:val="both"/>
        <w:rPr>
          <w:rFonts w:ascii="Cambria" w:hAnsi="Cambria" w:cs="Times New Roman"/>
          <w:lang w:val="bg-BG"/>
        </w:rPr>
      </w:pPr>
      <w:r w:rsidRPr="0039303A">
        <w:rPr>
          <w:rFonts w:ascii="Cambria" w:hAnsi="Cambria" w:cs="Times New Roman"/>
          <w:lang w:val="bg-BG"/>
        </w:rPr>
        <w:t>Валидност</w:t>
      </w:r>
      <w:r w:rsidR="00F30AD0" w:rsidRPr="0039303A">
        <w:rPr>
          <w:rFonts w:ascii="Cambria" w:hAnsi="Cambria" w:cs="Times New Roman"/>
          <w:lang w:val="bg-BG"/>
        </w:rPr>
        <w:t>та</w:t>
      </w:r>
      <w:r w:rsidR="008606CE" w:rsidRPr="0039303A">
        <w:rPr>
          <w:rFonts w:ascii="Cambria" w:hAnsi="Cambria" w:cs="Times New Roman"/>
          <w:lang w:val="bg-BG"/>
        </w:rPr>
        <w:t xml:space="preserve"> на </w:t>
      </w:r>
      <w:r w:rsidRPr="0039303A">
        <w:rPr>
          <w:rFonts w:ascii="Cambria" w:hAnsi="Cambria" w:cs="Times New Roman"/>
          <w:lang w:val="bg-BG"/>
        </w:rPr>
        <w:t xml:space="preserve">софтуерната абонаментна поддръжка </w:t>
      </w:r>
      <w:r w:rsidR="00F30AD0" w:rsidRPr="0039303A">
        <w:rPr>
          <w:rFonts w:ascii="Cambria" w:hAnsi="Cambria" w:cs="Times New Roman"/>
          <w:lang w:val="bg-BG"/>
        </w:rPr>
        <w:t xml:space="preserve">трябва да </w:t>
      </w:r>
      <w:r w:rsidRPr="0039303A">
        <w:rPr>
          <w:rFonts w:ascii="Cambria" w:hAnsi="Cambria" w:cs="Times New Roman"/>
          <w:lang w:val="bg-BG"/>
        </w:rPr>
        <w:t xml:space="preserve">е </w:t>
      </w:r>
      <w:r w:rsidRPr="0039303A">
        <w:rPr>
          <w:rFonts w:ascii="Cambria" w:hAnsi="Cambria" w:cs="Times New Roman"/>
          <w:b/>
          <w:lang w:val="bg-BG"/>
        </w:rPr>
        <w:t>до 31.12.2019 година</w:t>
      </w:r>
      <w:r w:rsidRPr="0039303A">
        <w:rPr>
          <w:rFonts w:ascii="Cambria" w:hAnsi="Cambria" w:cs="Times New Roman"/>
          <w:lang w:val="bg-BG"/>
        </w:rPr>
        <w:t>, считано от датата на подписване на пр</w:t>
      </w:r>
      <w:r w:rsidR="006921ED" w:rsidRPr="0039303A">
        <w:rPr>
          <w:rFonts w:ascii="Cambria" w:hAnsi="Cambria" w:cs="Times New Roman"/>
          <w:lang w:val="bg-BG"/>
        </w:rPr>
        <w:t>отокол за активиране на поддръжката</w:t>
      </w:r>
      <w:r w:rsidRPr="0039303A">
        <w:rPr>
          <w:rFonts w:ascii="Cambria" w:hAnsi="Cambria" w:cs="Times New Roman"/>
          <w:lang w:val="bg-BG"/>
        </w:rPr>
        <w:t>.</w:t>
      </w:r>
    </w:p>
    <w:p w14:paraId="657FC1EF" w14:textId="77985DCA" w:rsidR="00C333B3" w:rsidRPr="0039303A" w:rsidRDefault="00C333B3">
      <w:pPr>
        <w:rPr>
          <w:rFonts w:ascii="Cambria" w:hAnsi="Cambria" w:cs="Times New Roman"/>
          <w:b/>
          <w:color w:val="000000"/>
        </w:rPr>
      </w:pPr>
    </w:p>
    <w:p w14:paraId="5A28CDD5" w14:textId="059CA558" w:rsidR="00877FB3" w:rsidRPr="0039303A" w:rsidRDefault="00877FB3">
      <w:pPr>
        <w:rPr>
          <w:rFonts w:ascii="Cambria" w:hAnsi="Cambria" w:cs="Times New Roman"/>
          <w:b/>
          <w:color w:val="000000"/>
        </w:rPr>
      </w:pPr>
    </w:p>
    <w:p w14:paraId="6A6D4FE6" w14:textId="31E05249" w:rsidR="00D3644D" w:rsidRPr="0039303A" w:rsidRDefault="00D3644D" w:rsidP="00921C46">
      <w:pPr>
        <w:pStyle w:val="ListParagraph"/>
        <w:numPr>
          <w:ilvl w:val="0"/>
          <w:numId w:val="5"/>
        </w:numPr>
        <w:rPr>
          <w:rFonts w:ascii="Cambria" w:hAnsi="Cambria" w:cs="Times New Roman"/>
          <w:b/>
          <w:lang w:val="bg-BG"/>
        </w:rPr>
      </w:pPr>
      <w:r w:rsidRPr="0039303A">
        <w:rPr>
          <w:rFonts w:ascii="Cambria" w:hAnsi="Cambria" w:cs="Times New Roman"/>
          <w:b/>
          <w:lang w:val="bg-BG"/>
        </w:rPr>
        <w:t xml:space="preserve">Софтуер за архивиране и възстановяване </w:t>
      </w:r>
    </w:p>
    <w:p w14:paraId="2DB8761A" w14:textId="77777777" w:rsidR="00976012" w:rsidRPr="0039303A" w:rsidRDefault="00976012" w:rsidP="00D3644D">
      <w:pPr>
        <w:widowControl w:val="0"/>
        <w:autoSpaceDE w:val="0"/>
        <w:autoSpaceDN w:val="0"/>
        <w:adjustRightInd w:val="0"/>
        <w:spacing w:line="280" w:lineRule="atLeast"/>
        <w:rPr>
          <w:rFonts w:ascii="Cambria" w:hAnsi="Cambria" w:cs="Times New Roman"/>
          <w:lang w:val="bg-BG"/>
        </w:rPr>
      </w:pPr>
    </w:p>
    <w:p w14:paraId="393B5D0A" w14:textId="3A40740D" w:rsidR="00D3644D" w:rsidRPr="0039303A" w:rsidRDefault="00D3644D" w:rsidP="00976012">
      <w:pPr>
        <w:widowControl w:val="0"/>
        <w:autoSpaceDE w:val="0"/>
        <w:autoSpaceDN w:val="0"/>
        <w:adjustRightInd w:val="0"/>
        <w:spacing w:line="280" w:lineRule="atLeast"/>
        <w:ind w:firstLine="720"/>
        <w:jc w:val="both"/>
        <w:rPr>
          <w:rFonts w:ascii="Cambria" w:hAnsi="Cambria" w:cs="Times New Roman"/>
          <w:lang w:val="bg-BG"/>
        </w:rPr>
      </w:pPr>
      <w:r w:rsidRPr="0039303A">
        <w:rPr>
          <w:rFonts w:ascii="Cambria" w:hAnsi="Cambria" w:cs="Times New Roman"/>
          <w:lang w:val="bg-BG"/>
        </w:rPr>
        <w:t xml:space="preserve">Всички системи в инфраструктурата на НВИС са защитени със софтуер за архивиране и възстановяне на IBM </w:t>
      </w:r>
      <w:r w:rsidRPr="0039303A">
        <w:rPr>
          <w:rFonts w:ascii="Cambria" w:hAnsi="Cambria" w:cs="Times New Roman"/>
          <w:lang w:val="en-US"/>
        </w:rPr>
        <w:t>Spectrum Protect</w:t>
      </w:r>
      <w:r w:rsidRPr="0039303A">
        <w:rPr>
          <w:rFonts w:ascii="Cambria" w:hAnsi="Cambria" w:cs="Times New Roman"/>
          <w:lang w:val="bg-BG"/>
        </w:rPr>
        <w:t xml:space="preserve"> (старо име IBM </w:t>
      </w:r>
      <w:r w:rsidRPr="0039303A">
        <w:rPr>
          <w:rFonts w:ascii="Cambria" w:hAnsi="Cambria" w:cs="Times New Roman"/>
          <w:lang w:val="en-US"/>
        </w:rPr>
        <w:t>Tivoli Storage manager</w:t>
      </w:r>
      <w:r w:rsidRPr="0039303A">
        <w:rPr>
          <w:rFonts w:ascii="Cambria" w:hAnsi="Cambria" w:cs="Times New Roman"/>
          <w:lang w:val="bg-BG"/>
        </w:rPr>
        <w:t xml:space="preserve">), който е с последна актуална поддръжка към производителя </w:t>
      </w:r>
      <w:r w:rsidRPr="0039303A">
        <w:rPr>
          <w:rFonts w:ascii="Cambria" w:hAnsi="Cambria" w:cs="Times New Roman"/>
          <w:lang w:val="en-US"/>
        </w:rPr>
        <w:t xml:space="preserve">IBM </w:t>
      </w:r>
      <w:r w:rsidR="00976012" w:rsidRPr="0039303A">
        <w:rPr>
          <w:rFonts w:ascii="Cambria" w:hAnsi="Cambria" w:cs="Times New Roman"/>
          <w:lang w:val="bg-BG"/>
        </w:rPr>
        <w:t>към дата 30.06.</w:t>
      </w:r>
      <w:r w:rsidRPr="0039303A">
        <w:rPr>
          <w:rFonts w:ascii="Cambria" w:hAnsi="Cambria" w:cs="Times New Roman"/>
          <w:lang w:val="bg-BG"/>
        </w:rPr>
        <w:t>2015</w:t>
      </w:r>
      <w:r w:rsidR="0048167C" w:rsidRPr="0039303A">
        <w:rPr>
          <w:rFonts w:ascii="Cambria" w:hAnsi="Cambria" w:cs="Times New Roman"/>
          <w:lang w:val="bg-BG"/>
        </w:rPr>
        <w:t xml:space="preserve"> </w:t>
      </w:r>
      <w:r w:rsidRPr="0039303A">
        <w:rPr>
          <w:rFonts w:ascii="Cambria" w:hAnsi="Cambria" w:cs="Times New Roman"/>
          <w:lang w:val="bg-BG"/>
        </w:rPr>
        <w:t>г.</w:t>
      </w:r>
    </w:p>
    <w:p w14:paraId="18CB6805" w14:textId="35316D8D" w:rsidR="0054556C" w:rsidRPr="0039303A" w:rsidRDefault="0054556C" w:rsidP="00976012">
      <w:pPr>
        <w:widowControl w:val="0"/>
        <w:autoSpaceDE w:val="0"/>
        <w:autoSpaceDN w:val="0"/>
        <w:adjustRightInd w:val="0"/>
        <w:spacing w:line="280" w:lineRule="atLeast"/>
        <w:ind w:firstLine="720"/>
        <w:jc w:val="both"/>
        <w:rPr>
          <w:rFonts w:ascii="Cambria" w:hAnsi="Cambria" w:cs="Times New Roman"/>
          <w:lang w:val="bg-BG"/>
        </w:rPr>
      </w:pPr>
      <w:r w:rsidRPr="0039303A">
        <w:rPr>
          <w:rFonts w:ascii="Cambria" w:hAnsi="Cambria" w:cs="Times New Roman"/>
          <w:lang w:val="bg-BG"/>
        </w:rPr>
        <w:t xml:space="preserve">Необходимо е да се осигури абонаментна поддръжка </w:t>
      </w:r>
      <w:r w:rsidR="00BC2D8A" w:rsidRPr="0039303A">
        <w:rPr>
          <w:rFonts w:ascii="Cambria" w:hAnsi="Cambria" w:cs="Times New Roman"/>
          <w:lang w:val="bg-BG"/>
        </w:rPr>
        <w:t>на следните</w:t>
      </w:r>
      <w:r w:rsidRPr="0039303A">
        <w:rPr>
          <w:rFonts w:ascii="Cambria" w:hAnsi="Cambria" w:cs="Times New Roman"/>
          <w:lang w:val="bg-BG"/>
        </w:rPr>
        <w:t xml:space="preserve"> </w:t>
      </w:r>
      <w:r w:rsidR="00BC2D8A" w:rsidRPr="0039303A">
        <w:rPr>
          <w:rFonts w:ascii="Cambria" w:hAnsi="Cambria" w:cs="Times New Roman"/>
          <w:lang w:val="bg-BG"/>
        </w:rPr>
        <w:t>софтуерни</w:t>
      </w:r>
      <w:r w:rsidRPr="0039303A">
        <w:rPr>
          <w:rFonts w:ascii="Cambria" w:hAnsi="Cambria" w:cs="Times New Roman"/>
          <w:lang w:val="bg-BG"/>
        </w:rPr>
        <w:t xml:space="preserve"> лиценз</w:t>
      </w:r>
      <w:r w:rsidR="00BC2D8A" w:rsidRPr="0039303A">
        <w:rPr>
          <w:rFonts w:ascii="Cambria" w:hAnsi="Cambria" w:cs="Times New Roman"/>
          <w:lang w:val="bg-BG"/>
        </w:rPr>
        <w:t>и</w:t>
      </w:r>
      <w:r w:rsidRPr="0039303A">
        <w:rPr>
          <w:rFonts w:ascii="Cambria" w:hAnsi="Cambria" w:cs="Times New Roman"/>
          <w:lang w:val="bg-BG"/>
        </w:rPr>
        <w:t>:</w:t>
      </w:r>
    </w:p>
    <w:p w14:paraId="356D229F" w14:textId="77777777" w:rsidR="0009023F" w:rsidRPr="0039303A" w:rsidRDefault="0009023F" w:rsidP="0009023F">
      <w:pPr>
        <w:rPr>
          <w:rFonts w:ascii="Cambria" w:hAnsi="Cambria" w:cs="Times New Roman"/>
          <w:lang w:val="bg-BG"/>
        </w:rPr>
      </w:pPr>
    </w:p>
    <w:tbl>
      <w:tblPr>
        <w:tblW w:w="9072"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820"/>
        <w:gridCol w:w="1984"/>
        <w:gridCol w:w="2268"/>
      </w:tblGrid>
      <w:tr w:rsidR="00877FB3" w:rsidRPr="0039303A" w14:paraId="182DD139" w14:textId="77777777" w:rsidTr="008A7911">
        <w:trPr>
          <w:trHeight w:val="300"/>
        </w:trPr>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D60D5F" w14:textId="04B7D949" w:rsidR="0009023F" w:rsidRPr="0039303A" w:rsidRDefault="00544DE3" w:rsidP="00E95700">
            <w:pPr>
              <w:jc w:val="center"/>
              <w:rPr>
                <w:rFonts w:ascii="Cambria" w:hAnsi="Cambria" w:cs="Times New Roman"/>
                <w:lang w:val="bg-BG"/>
              </w:rPr>
            </w:pPr>
            <w:r w:rsidRPr="0039303A">
              <w:rPr>
                <w:rFonts w:ascii="Cambria" w:hAnsi="Cambria" w:cs="Times New Roman"/>
                <w:lang w:val="bg-BG"/>
              </w:rPr>
              <w:t xml:space="preserve">Описание на </w:t>
            </w:r>
            <w:r w:rsidR="0054556C" w:rsidRPr="0039303A">
              <w:rPr>
                <w:rFonts w:ascii="Cambria" w:hAnsi="Cambria" w:cs="Times New Roman"/>
                <w:lang w:val="bg-BG"/>
              </w:rPr>
              <w:t>софтуерен лиценз</w:t>
            </w:r>
          </w:p>
        </w:tc>
        <w:tc>
          <w:tcPr>
            <w:tcW w:w="1984" w:type="dxa"/>
            <w:tcBorders>
              <w:top w:val="single" w:sz="4" w:space="0" w:color="000000"/>
              <w:left w:val="single" w:sz="4" w:space="0" w:color="000000"/>
              <w:bottom w:val="single" w:sz="4" w:space="0" w:color="000000"/>
              <w:right w:val="single" w:sz="4" w:space="0" w:color="000000"/>
            </w:tcBorders>
          </w:tcPr>
          <w:p w14:paraId="4CCBC6A9" w14:textId="49C6A442" w:rsidR="0009023F" w:rsidRPr="0039303A" w:rsidRDefault="00544DE3" w:rsidP="00E95700">
            <w:pPr>
              <w:jc w:val="center"/>
              <w:rPr>
                <w:rFonts w:ascii="Cambria" w:hAnsi="Cambria" w:cs="Times New Roman"/>
                <w:lang w:val="bg-BG"/>
              </w:rPr>
            </w:pPr>
            <w:r w:rsidRPr="0039303A">
              <w:rPr>
                <w:rFonts w:ascii="Cambria" w:hAnsi="Cambria" w:cs="Times New Roman"/>
                <w:lang w:val="bg-BG"/>
              </w:rPr>
              <w:t>Тип</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91105F" w14:textId="77777777" w:rsidR="0009023F" w:rsidRPr="0039303A" w:rsidRDefault="0009023F" w:rsidP="00E95700">
            <w:pPr>
              <w:jc w:val="center"/>
              <w:rPr>
                <w:rFonts w:ascii="Cambria" w:hAnsi="Cambria" w:cs="Times New Roman"/>
                <w:lang w:val="bg-BG"/>
              </w:rPr>
            </w:pPr>
            <w:r w:rsidRPr="0039303A">
              <w:rPr>
                <w:rFonts w:ascii="Cambria" w:hAnsi="Cambria" w:cs="Times New Roman"/>
                <w:lang w:val="bg-BG"/>
              </w:rPr>
              <w:t>Количество</w:t>
            </w:r>
          </w:p>
        </w:tc>
      </w:tr>
      <w:tr w:rsidR="00877FB3" w:rsidRPr="0039303A" w14:paraId="708E561D" w14:textId="77777777" w:rsidTr="008A7911">
        <w:trPr>
          <w:trHeight w:val="790"/>
        </w:trPr>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C040D7" w14:textId="3DEF8857" w:rsidR="0009023F" w:rsidRPr="0039303A" w:rsidRDefault="00877FB3" w:rsidP="00D17BEE">
            <w:pPr>
              <w:rPr>
                <w:rFonts w:ascii="Cambria" w:hAnsi="Cambria" w:cs="Times New Roman"/>
                <w:lang w:val="bg-BG"/>
              </w:rPr>
            </w:pPr>
            <w:r w:rsidRPr="0039303A">
              <w:rPr>
                <w:rFonts w:ascii="Cambria" w:hAnsi="Cambria" w:cs="Times New Roman"/>
              </w:rPr>
              <w:t xml:space="preserve">IBM SPECTRUM PROTECT FOR SAN 10 PROCESSOR VALUE UNITS (PVUS) LICENSE </w:t>
            </w:r>
          </w:p>
        </w:tc>
        <w:tc>
          <w:tcPr>
            <w:tcW w:w="1984" w:type="dxa"/>
            <w:tcBorders>
              <w:top w:val="single" w:sz="4" w:space="0" w:color="000000"/>
              <w:left w:val="single" w:sz="4" w:space="0" w:color="000000"/>
              <w:bottom w:val="single" w:sz="4" w:space="0" w:color="000000"/>
              <w:right w:val="single" w:sz="4" w:space="0" w:color="000000"/>
            </w:tcBorders>
          </w:tcPr>
          <w:p w14:paraId="5A84365F" w14:textId="77777777" w:rsidR="0009023F" w:rsidRPr="0039303A" w:rsidRDefault="0009023F" w:rsidP="00877FB3">
            <w:pPr>
              <w:rPr>
                <w:rFonts w:ascii="Cambria" w:hAnsi="Cambria" w:cs="Times New Roman"/>
              </w:rPr>
            </w:pPr>
            <w:proofErr w:type="spellStart"/>
            <w:r w:rsidRPr="0039303A">
              <w:rPr>
                <w:rFonts w:ascii="Cambria" w:hAnsi="Cambria" w:cs="Times New Roman"/>
              </w:rPr>
              <w:t>Лиценз</w:t>
            </w:r>
            <w:proofErr w:type="spellEnd"/>
            <w:r w:rsidRPr="0039303A">
              <w:rPr>
                <w:rFonts w:ascii="Cambria" w:hAnsi="Cambria" w:cs="Times New Roman"/>
              </w:rPr>
              <w:t xml:space="preserve"> </w:t>
            </w:r>
            <w:proofErr w:type="spellStart"/>
            <w:r w:rsidRPr="0039303A">
              <w:rPr>
                <w:rFonts w:ascii="Cambria" w:hAnsi="Cambria" w:cs="Times New Roman"/>
              </w:rPr>
              <w:t>на</w:t>
            </w:r>
            <w:proofErr w:type="spellEnd"/>
            <w:r w:rsidRPr="0039303A">
              <w:rPr>
                <w:rFonts w:ascii="Cambria" w:hAnsi="Cambria" w:cs="Times New Roman"/>
              </w:rPr>
              <w:t xml:space="preserve"> </w:t>
            </w:r>
            <w:r w:rsidR="00877FB3" w:rsidRPr="0039303A">
              <w:rPr>
                <w:rFonts w:ascii="Cambria" w:hAnsi="Cambria" w:cs="Times New Roman"/>
                <w:lang w:val="bg-BG"/>
              </w:rPr>
              <w:t>сървърно ядро (</w:t>
            </w:r>
            <w:r w:rsidR="00877FB3" w:rsidRPr="0039303A">
              <w:rPr>
                <w:rFonts w:ascii="Cambria" w:hAnsi="Cambria" w:cs="Times New Roman"/>
                <w:lang w:val="en-US"/>
              </w:rPr>
              <w:t>Processor Value Unit)</w:t>
            </w:r>
            <w:r w:rsidRPr="0039303A">
              <w:rPr>
                <w:rFonts w:ascii="Cambria" w:hAnsi="Cambria"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26B22E" w14:textId="77777777" w:rsidR="0009023F" w:rsidRPr="0039303A" w:rsidRDefault="00877FB3" w:rsidP="00E95700">
            <w:pPr>
              <w:jc w:val="center"/>
              <w:rPr>
                <w:rFonts w:ascii="Cambria" w:hAnsi="Cambria" w:cs="Times New Roman"/>
                <w:lang w:val="bg-BG"/>
              </w:rPr>
            </w:pPr>
            <w:r w:rsidRPr="0039303A">
              <w:rPr>
                <w:rFonts w:ascii="Cambria" w:hAnsi="Cambria" w:cs="Times New Roman"/>
                <w:lang w:val="bg-BG"/>
              </w:rPr>
              <w:t>336</w:t>
            </w:r>
            <w:r w:rsidR="0009023F" w:rsidRPr="0039303A">
              <w:rPr>
                <w:rFonts w:ascii="Cambria" w:hAnsi="Cambria" w:cs="Times New Roman"/>
                <w:lang w:val="bg-BG"/>
              </w:rPr>
              <w:t xml:space="preserve"> броя</w:t>
            </w:r>
          </w:p>
        </w:tc>
      </w:tr>
      <w:tr w:rsidR="00877FB3" w:rsidRPr="0039303A" w14:paraId="0239700B" w14:textId="77777777" w:rsidTr="008A7911">
        <w:trPr>
          <w:trHeight w:val="748"/>
        </w:trPr>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8A9AB6" w14:textId="7C89513E" w:rsidR="00E861CB" w:rsidRPr="0039303A" w:rsidRDefault="00877FB3" w:rsidP="00D17BEE">
            <w:pPr>
              <w:rPr>
                <w:rFonts w:ascii="Cambria" w:hAnsi="Cambria" w:cs="Times New Roman"/>
              </w:rPr>
            </w:pPr>
            <w:r w:rsidRPr="0039303A">
              <w:rPr>
                <w:rFonts w:ascii="Cambria" w:hAnsi="Cambria" w:cs="Times New Roman"/>
              </w:rPr>
              <w:t xml:space="preserve">IBM SPECTRUM PROTECT EXTENDED EDITION 10 PROCESSOR VALUE UNITS (PVUS) LICENSE </w:t>
            </w:r>
          </w:p>
        </w:tc>
        <w:tc>
          <w:tcPr>
            <w:tcW w:w="1984" w:type="dxa"/>
            <w:tcBorders>
              <w:top w:val="single" w:sz="4" w:space="0" w:color="000000"/>
              <w:left w:val="single" w:sz="4" w:space="0" w:color="000000"/>
              <w:bottom w:val="single" w:sz="4" w:space="0" w:color="000000"/>
              <w:right w:val="single" w:sz="4" w:space="0" w:color="000000"/>
            </w:tcBorders>
          </w:tcPr>
          <w:p w14:paraId="235DFB7B" w14:textId="77777777" w:rsidR="00E861CB" w:rsidRPr="0039303A" w:rsidRDefault="00877FB3" w:rsidP="00E95700">
            <w:pPr>
              <w:rPr>
                <w:rFonts w:ascii="Cambria" w:hAnsi="Cambria" w:cs="Times New Roman"/>
              </w:rPr>
            </w:pPr>
            <w:proofErr w:type="spellStart"/>
            <w:r w:rsidRPr="0039303A">
              <w:rPr>
                <w:rFonts w:ascii="Cambria" w:hAnsi="Cambria" w:cs="Times New Roman"/>
              </w:rPr>
              <w:t>Лиценз</w:t>
            </w:r>
            <w:proofErr w:type="spellEnd"/>
            <w:r w:rsidRPr="0039303A">
              <w:rPr>
                <w:rFonts w:ascii="Cambria" w:hAnsi="Cambria" w:cs="Times New Roman"/>
              </w:rPr>
              <w:t xml:space="preserve"> </w:t>
            </w:r>
            <w:proofErr w:type="spellStart"/>
            <w:r w:rsidRPr="0039303A">
              <w:rPr>
                <w:rFonts w:ascii="Cambria" w:hAnsi="Cambria" w:cs="Times New Roman"/>
              </w:rPr>
              <w:t>на</w:t>
            </w:r>
            <w:proofErr w:type="spellEnd"/>
            <w:r w:rsidRPr="0039303A">
              <w:rPr>
                <w:rFonts w:ascii="Cambria" w:hAnsi="Cambria" w:cs="Times New Roman"/>
              </w:rPr>
              <w:t xml:space="preserve"> </w:t>
            </w:r>
            <w:r w:rsidRPr="0039303A">
              <w:rPr>
                <w:rFonts w:ascii="Cambria" w:hAnsi="Cambria" w:cs="Times New Roman"/>
                <w:lang w:val="bg-BG"/>
              </w:rPr>
              <w:t>сървърно ядро (</w:t>
            </w:r>
            <w:r w:rsidRPr="0039303A">
              <w:rPr>
                <w:rFonts w:ascii="Cambria" w:hAnsi="Cambria" w:cs="Times New Roman"/>
                <w:lang w:val="en-US"/>
              </w:rPr>
              <w:t>Processor Value Unit)</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855C79" w14:textId="77777777" w:rsidR="00E861CB" w:rsidRPr="0039303A" w:rsidRDefault="00877FB3" w:rsidP="00E95700">
            <w:pPr>
              <w:jc w:val="center"/>
              <w:rPr>
                <w:rFonts w:ascii="Cambria" w:hAnsi="Cambria" w:cs="Times New Roman"/>
                <w:lang w:val="bg-BG"/>
              </w:rPr>
            </w:pPr>
            <w:r w:rsidRPr="0039303A">
              <w:rPr>
                <w:rFonts w:ascii="Cambria" w:hAnsi="Cambria" w:cs="Times New Roman"/>
                <w:lang w:val="bg-BG"/>
              </w:rPr>
              <w:t>1152 броя</w:t>
            </w:r>
          </w:p>
        </w:tc>
      </w:tr>
      <w:tr w:rsidR="00877FB3" w:rsidRPr="0039303A" w14:paraId="66042321" w14:textId="77777777" w:rsidTr="008A7911">
        <w:trPr>
          <w:trHeight w:val="734"/>
        </w:trPr>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8C008D" w14:textId="3FBC9CBC" w:rsidR="00E861CB" w:rsidRPr="0039303A" w:rsidRDefault="00877FB3" w:rsidP="00D17BEE">
            <w:pPr>
              <w:rPr>
                <w:rFonts w:ascii="Cambria" w:hAnsi="Cambria" w:cs="Times New Roman"/>
              </w:rPr>
            </w:pPr>
            <w:r w:rsidRPr="0039303A">
              <w:rPr>
                <w:rFonts w:ascii="Cambria" w:hAnsi="Cambria" w:cs="Times New Roman"/>
              </w:rPr>
              <w:t xml:space="preserve">IBM SPECTRUM PROTECT FOR DATABASES 10 PROCESSOR VALUE UNITS (PVUS) LICENSE </w:t>
            </w:r>
          </w:p>
        </w:tc>
        <w:tc>
          <w:tcPr>
            <w:tcW w:w="1984" w:type="dxa"/>
            <w:tcBorders>
              <w:top w:val="single" w:sz="4" w:space="0" w:color="000000"/>
              <w:left w:val="single" w:sz="4" w:space="0" w:color="000000"/>
              <w:bottom w:val="single" w:sz="4" w:space="0" w:color="000000"/>
              <w:right w:val="single" w:sz="4" w:space="0" w:color="000000"/>
            </w:tcBorders>
          </w:tcPr>
          <w:p w14:paraId="45FE2805" w14:textId="77777777" w:rsidR="00E861CB" w:rsidRPr="0039303A" w:rsidRDefault="00877FB3" w:rsidP="00E95700">
            <w:pPr>
              <w:rPr>
                <w:rFonts w:ascii="Cambria" w:hAnsi="Cambria" w:cs="Times New Roman"/>
              </w:rPr>
            </w:pPr>
            <w:proofErr w:type="spellStart"/>
            <w:r w:rsidRPr="0039303A">
              <w:rPr>
                <w:rFonts w:ascii="Cambria" w:hAnsi="Cambria" w:cs="Times New Roman"/>
              </w:rPr>
              <w:t>Лиценз</w:t>
            </w:r>
            <w:proofErr w:type="spellEnd"/>
            <w:r w:rsidRPr="0039303A">
              <w:rPr>
                <w:rFonts w:ascii="Cambria" w:hAnsi="Cambria" w:cs="Times New Roman"/>
              </w:rPr>
              <w:t xml:space="preserve"> </w:t>
            </w:r>
            <w:proofErr w:type="spellStart"/>
            <w:r w:rsidRPr="0039303A">
              <w:rPr>
                <w:rFonts w:ascii="Cambria" w:hAnsi="Cambria" w:cs="Times New Roman"/>
              </w:rPr>
              <w:t>на</w:t>
            </w:r>
            <w:proofErr w:type="spellEnd"/>
            <w:r w:rsidRPr="0039303A">
              <w:rPr>
                <w:rFonts w:ascii="Cambria" w:hAnsi="Cambria" w:cs="Times New Roman"/>
              </w:rPr>
              <w:t xml:space="preserve"> </w:t>
            </w:r>
            <w:r w:rsidRPr="0039303A">
              <w:rPr>
                <w:rFonts w:ascii="Cambria" w:hAnsi="Cambria" w:cs="Times New Roman"/>
                <w:lang w:val="bg-BG"/>
              </w:rPr>
              <w:t xml:space="preserve">сървърно ядро </w:t>
            </w:r>
            <w:r w:rsidRPr="0039303A">
              <w:rPr>
                <w:rFonts w:ascii="Cambria" w:hAnsi="Cambria" w:cs="Times New Roman"/>
                <w:lang w:val="bg-BG"/>
              </w:rPr>
              <w:lastRenderedPageBreak/>
              <w:t>(</w:t>
            </w:r>
            <w:r w:rsidRPr="0039303A">
              <w:rPr>
                <w:rFonts w:ascii="Cambria" w:hAnsi="Cambria" w:cs="Times New Roman"/>
                <w:lang w:val="en-US"/>
              </w:rPr>
              <w:t>Processor Value Unit)</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522FE4" w14:textId="77777777" w:rsidR="00E861CB" w:rsidRPr="0039303A" w:rsidRDefault="00877FB3" w:rsidP="00E95700">
            <w:pPr>
              <w:jc w:val="center"/>
              <w:rPr>
                <w:rFonts w:ascii="Cambria" w:hAnsi="Cambria" w:cs="Times New Roman"/>
                <w:lang w:val="bg-BG"/>
              </w:rPr>
            </w:pPr>
            <w:r w:rsidRPr="0039303A">
              <w:rPr>
                <w:rFonts w:ascii="Cambria" w:hAnsi="Cambria" w:cs="Times New Roman"/>
                <w:lang w:val="bg-BG"/>
              </w:rPr>
              <w:lastRenderedPageBreak/>
              <w:t>224 броя</w:t>
            </w:r>
          </w:p>
        </w:tc>
      </w:tr>
      <w:tr w:rsidR="00877FB3" w:rsidRPr="0039303A" w14:paraId="583225C2" w14:textId="77777777" w:rsidTr="008A7911">
        <w:trPr>
          <w:trHeight w:val="776"/>
        </w:trPr>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C49902" w14:textId="64FF0B33" w:rsidR="00E861CB" w:rsidRPr="0039303A" w:rsidRDefault="00877FB3" w:rsidP="00D17BEE">
            <w:pPr>
              <w:rPr>
                <w:rFonts w:ascii="Cambria" w:hAnsi="Cambria" w:cs="Times New Roman"/>
              </w:rPr>
            </w:pPr>
            <w:r w:rsidRPr="0039303A">
              <w:rPr>
                <w:rFonts w:ascii="Cambria" w:hAnsi="Cambria" w:cs="Times New Roman"/>
              </w:rPr>
              <w:t xml:space="preserve">IBM SPECTRUM PROTECT FOR MAIL 10 PROCESSOR VALUE UNITS (PVUS) LICENSE </w:t>
            </w:r>
          </w:p>
        </w:tc>
        <w:tc>
          <w:tcPr>
            <w:tcW w:w="1984" w:type="dxa"/>
            <w:tcBorders>
              <w:top w:val="single" w:sz="4" w:space="0" w:color="000000"/>
              <w:left w:val="single" w:sz="4" w:space="0" w:color="000000"/>
              <w:bottom w:val="single" w:sz="4" w:space="0" w:color="000000"/>
              <w:right w:val="single" w:sz="4" w:space="0" w:color="000000"/>
            </w:tcBorders>
          </w:tcPr>
          <w:p w14:paraId="5C2EAA68" w14:textId="77777777" w:rsidR="00E861CB" w:rsidRPr="0039303A" w:rsidRDefault="00877FB3" w:rsidP="00E95700">
            <w:pPr>
              <w:rPr>
                <w:rFonts w:ascii="Cambria" w:hAnsi="Cambria" w:cs="Times New Roman"/>
              </w:rPr>
            </w:pPr>
            <w:proofErr w:type="spellStart"/>
            <w:r w:rsidRPr="0039303A">
              <w:rPr>
                <w:rFonts w:ascii="Cambria" w:hAnsi="Cambria" w:cs="Times New Roman"/>
              </w:rPr>
              <w:t>Лиценз</w:t>
            </w:r>
            <w:proofErr w:type="spellEnd"/>
            <w:r w:rsidRPr="0039303A">
              <w:rPr>
                <w:rFonts w:ascii="Cambria" w:hAnsi="Cambria" w:cs="Times New Roman"/>
              </w:rPr>
              <w:t xml:space="preserve"> </w:t>
            </w:r>
            <w:proofErr w:type="spellStart"/>
            <w:r w:rsidRPr="0039303A">
              <w:rPr>
                <w:rFonts w:ascii="Cambria" w:hAnsi="Cambria" w:cs="Times New Roman"/>
              </w:rPr>
              <w:t>на</w:t>
            </w:r>
            <w:proofErr w:type="spellEnd"/>
            <w:r w:rsidRPr="0039303A">
              <w:rPr>
                <w:rFonts w:ascii="Cambria" w:hAnsi="Cambria" w:cs="Times New Roman"/>
              </w:rPr>
              <w:t xml:space="preserve"> </w:t>
            </w:r>
            <w:proofErr w:type="spellStart"/>
            <w:r w:rsidRPr="0039303A">
              <w:rPr>
                <w:rFonts w:ascii="Cambria" w:hAnsi="Cambria" w:cs="Times New Roman"/>
              </w:rPr>
              <w:t>сървърно</w:t>
            </w:r>
            <w:proofErr w:type="spellEnd"/>
            <w:r w:rsidRPr="0039303A">
              <w:rPr>
                <w:rFonts w:ascii="Cambria" w:hAnsi="Cambria" w:cs="Times New Roman"/>
              </w:rPr>
              <w:t xml:space="preserve"> </w:t>
            </w:r>
            <w:proofErr w:type="spellStart"/>
            <w:r w:rsidRPr="0039303A">
              <w:rPr>
                <w:rFonts w:ascii="Cambria" w:hAnsi="Cambria" w:cs="Times New Roman"/>
              </w:rPr>
              <w:t>ядро</w:t>
            </w:r>
            <w:proofErr w:type="spellEnd"/>
            <w:r w:rsidRPr="0039303A">
              <w:rPr>
                <w:rFonts w:ascii="Cambria" w:hAnsi="Cambria" w:cs="Times New Roman"/>
              </w:rPr>
              <w:t xml:space="preserve"> (Processor Value Unit)</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4C38F8" w14:textId="77777777" w:rsidR="00E861CB" w:rsidRPr="0039303A" w:rsidRDefault="00877FB3" w:rsidP="00E95700">
            <w:pPr>
              <w:jc w:val="center"/>
              <w:rPr>
                <w:rFonts w:ascii="Cambria" w:hAnsi="Cambria" w:cs="Times New Roman"/>
                <w:lang w:val="bg-BG"/>
              </w:rPr>
            </w:pPr>
            <w:r w:rsidRPr="0039303A">
              <w:rPr>
                <w:rFonts w:ascii="Cambria" w:hAnsi="Cambria" w:cs="Times New Roman"/>
                <w:lang w:val="bg-BG"/>
              </w:rPr>
              <w:t>224 броя</w:t>
            </w:r>
          </w:p>
        </w:tc>
      </w:tr>
      <w:tr w:rsidR="00877FB3" w:rsidRPr="0039303A" w14:paraId="098E460A" w14:textId="77777777" w:rsidTr="008A7911">
        <w:trPr>
          <w:trHeight w:val="1200"/>
        </w:trPr>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DF6F00" w14:textId="7911705E" w:rsidR="00E861CB" w:rsidRPr="0039303A" w:rsidRDefault="00877FB3" w:rsidP="00D17BEE">
            <w:pPr>
              <w:rPr>
                <w:rFonts w:ascii="Cambria" w:hAnsi="Cambria" w:cs="Times New Roman"/>
              </w:rPr>
            </w:pPr>
            <w:r w:rsidRPr="0039303A">
              <w:rPr>
                <w:rFonts w:ascii="Cambria" w:hAnsi="Cambria" w:cs="Times New Roman"/>
              </w:rPr>
              <w:t xml:space="preserve">IBM SPECTRUM PROTECT FOR VIRTUAL ENVIRONMENTS 10 PROCESSOR VALUE UNITS (PVUS) LICENSE </w:t>
            </w:r>
          </w:p>
        </w:tc>
        <w:tc>
          <w:tcPr>
            <w:tcW w:w="1984" w:type="dxa"/>
            <w:tcBorders>
              <w:top w:val="single" w:sz="4" w:space="0" w:color="000000"/>
              <w:left w:val="single" w:sz="4" w:space="0" w:color="000000"/>
              <w:bottom w:val="single" w:sz="4" w:space="0" w:color="000000"/>
              <w:right w:val="single" w:sz="4" w:space="0" w:color="000000"/>
            </w:tcBorders>
          </w:tcPr>
          <w:p w14:paraId="14B21F94" w14:textId="77777777" w:rsidR="00E861CB" w:rsidRPr="0039303A" w:rsidRDefault="00877FB3" w:rsidP="00E95700">
            <w:pPr>
              <w:rPr>
                <w:rFonts w:ascii="Cambria" w:hAnsi="Cambria" w:cs="Times New Roman"/>
              </w:rPr>
            </w:pPr>
            <w:proofErr w:type="spellStart"/>
            <w:r w:rsidRPr="0039303A">
              <w:rPr>
                <w:rFonts w:ascii="Cambria" w:hAnsi="Cambria" w:cs="Times New Roman"/>
              </w:rPr>
              <w:t>Лиценз</w:t>
            </w:r>
            <w:proofErr w:type="spellEnd"/>
            <w:r w:rsidRPr="0039303A">
              <w:rPr>
                <w:rFonts w:ascii="Cambria" w:hAnsi="Cambria" w:cs="Times New Roman"/>
              </w:rPr>
              <w:t xml:space="preserve"> </w:t>
            </w:r>
            <w:proofErr w:type="spellStart"/>
            <w:r w:rsidRPr="0039303A">
              <w:rPr>
                <w:rFonts w:ascii="Cambria" w:hAnsi="Cambria" w:cs="Times New Roman"/>
              </w:rPr>
              <w:t>на</w:t>
            </w:r>
            <w:proofErr w:type="spellEnd"/>
            <w:r w:rsidRPr="0039303A">
              <w:rPr>
                <w:rFonts w:ascii="Cambria" w:hAnsi="Cambria" w:cs="Times New Roman"/>
              </w:rPr>
              <w:t xml:space="preserve"> </w:t>
            </w:r>
            <w:proofErr w:type="spellStart"/>
            <w:r w:rsidRPr="0039303A">
              <w:rPr>
                <w:rFonts w:ascii="Cambria" w:hAnsi="Cambria" w:cs="Times New Roman"/>
              </w:rPr>
              <w:t>сървърно</w:t>
            </w:r>
            <w:proofErr w:type="spellEnd"/>
            <w:r w:rsidRPr="0039303A">
              <w:rPr>
                <w:rFonts w:ascii="Cambria" w:hAnsi="Cambria" w:cs="Times New Roman"/>
              </w:rPr>
              <w:t xml:space="preserve"> </w:t>
            </w:r>
            <w:proofErr w:type="spellStart"/>
            <w:r w:rsidRPr="0039303A">
              <w:rPr>
                <w:rFonts w:ascii="Cambria" w:hAnsi="Cambria" w:cs="Times New Roman"/>
              </w:rPr>
              <w:t>ядро</w:t>
            </w:r>
            <w:proofErr w:type="spellEnd"/>
            <w:r w:rsidRPr="0039303A">
              <w:rPr>
                <w:rFonts w:ascii="Cambria" w:hAnsi="Cambria" w:cs="Times New Roman"/>
              </w:rPr>
              <w:t xml:space="preserve"> (Processor Value Unit)</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723CAC" w14:textId="2E2CBE97" w:rsidR="00E861CB" w:rsidRPr="0039303A" w:rsidRDefault="00877FB3" w:rsidP="00E95700">
            <w:pPr>
              <w:jc w:val="center"/>
              <w:rPr>
                <w:rFonts w:ascii="Cambria" w:hAnsi="Cambria" w:cs="Times New Roman"/>
                <w:lang w:val="bg-BG"/>
              </w:rPr>
            </w:pPr>
            <w:r w:rsidRPr="0039303A">
              <w:rPr>
                <w:rFonts w:ascii="Cambria" w:hAnsi="Cambria" w:cs="Times New Roman"/>
                <w:lang w:val="bg-BG"/>
              </w:rPr>
              <w:t>352</w:t>
            </w:r>
            <w:r w:rsidR="00597998" w:rsidRPr="0039303A">
              <w:rPr>
                <w:rFonts w:ascii="Cambria" w:hAnsi="Cambria" w:cs="Times New Roman"/>
                <w:lang w:val="bg-BG"/>
              </w:rPr>
              <w:t xml:space="preserve"> </w:t>
            </w:r>
            <w:r w:rsidRPr="0039303A">
              <w:rPr>
                <w:rFonts w:ascii="Cambria" w:hAnsi="Cambria" w:cs="Times New Roman"/>
                <w:lang w:val="bg-BG"/>
              </w:rPr>
              <w:t>броя</w:t>
            </w:r>
          </w:p>
        </w:tc>
      </w:tr>
    </w:tbl>
    <w:p w14:paraId="2F31741F" w14:textId="77777777" w:rsidR="0009023F" w:rsidRPr="0039303A" w:rsidRDefault="0009023F" w:rsidP="0009023F">
      <w:pPr>
        <w:widowControl w:val="0"/>
        <w:autoSpaceDE w:val="0"/>
        <w:autoSpaceDN w:val="0"/>
        <w:adjustRightInd w:val="0"/>
        <w:spacing w:line="280" w:lineRule="atLeast"/>
        <w:rPr>
          <w:rFonts w:ascii="Cambria" w:hAnsi="Cambria" w:cs="Times New Roman"/>
          <w:lang w:val="bg-BG"/>
        </w:rPr>
      </w:pPr>
    </w:p>
    <w:p w14:paraId="4BFFDA2A" w14:textId="6C95D736" w:rsidR="00950DE6" w:rsidRPr="0039303A" w:rsidRDefault="00950DE6" w:rsidP="00950DE6">
      <w:pPr>
        <w:widowControl w:val="0"/>
        <w:autoSpaceDE w:val="0"/>
        <w:autoSpaceDN w:val="0"/>
        <w:adjustRightInd w:val="0"/>
        <w:spacing w:line="280" w:lineRule="atLeast"/>
        <w:ind w:firstLine="720"/>
        <w:rPr>
          <w:rFonts w:ascii="Cambria" w:hAnsi="Cambria" w:cs="Times New Roman"/>
          <w:lang w:val="bg-BG"/>
        </w:rPr>
      </w:pPr>
      <w:r w:rsidRPr="0039303A">
        <w:rPr>
          <w:rFonts w:ascii="Cambria" w:hAnsi="Cambria" w:cs="Times New Roman"/>
          <w:lang w:val="bg-BG"/>
        </w:rPr>
        <w:t>Абонаментната поддръжка трябва да включва следните услуги:</w:t>
      </w:r>
    </w:p>
    <w:p w14:paraId="316166E8" w14:textId="77777777" w:rsidR="00950DE6" w:rsidRPr="0039303A" w:rsidRDefault="00950DE6" w:rsidP="00950DE6">
      <w:pPr>
        <w:widowControl w:val="0"/>
        <w:autoSpaceDE w:val="0"/>
        <w:autoSpaceDN w:val="0"/>
        <w:adjustRightInd w:val="0"/>
        <w:spacing w:line="280" w:lineRule="atLeast"/>
        <w:ind w:firstLine="720"/>
        <w:rPr>
          <w:rFonts w:ascii="Cambria" w:hAnsi="Cambria" w:cs="Times New Roman"/>
          <w:lang w:val="bg-BG"/>
        </w:rPr>
      </w:pPr>
    </w:p>
    <w:tbl>
      <w:tblPr>
        <w:tblW w:w="9072"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9072"/>
      </w:tblGrid>
      <w:tr w:rsidR="00950DE6" w:rsidRPr="0039303A" w14:paraId="553FAB6F" w14:textId="77777777" w:rsidTr="007B492E">
        <w:trPr>
          <w:trHeight w:val="310"/>
        </w:trPr>
        <w:tc>
          <w:tcPr>
            <w:tcW w:w="4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00B5B078" w14:textId="77777777" w:rsidR="00950DE6" w:rsidRPr="0039303A" w:rsidRDefault="00950DE6" w:rsidP="007B492E">
            <w:pPr>
              <w:rPr>
                <w:rFonts w:ascii="Cambria" w:hAnsi="Cambria" w:cs="Times New Roman"/>
                <w:lang w:val="bg-BG"/>
              </w:rPr>
            </w:pPr>
            <w:r w:rsidRPr="0039303A">
              <w:rPr>
                <w:rFonts w:ascii="Cambria" w:hAnsi="Cambria" w:cs="Times New Roman"/>
                <w:lang w:val="bg-BG"/>
              </w:rPr>
              <w:t>Поддръжка и консултации</w:t>
            </w:r>
          </w:p>
        </w:tc>
      </w:tr>
      <w:tr w:rsidR="00950DE6" w:rsidRPr="0039303A" w14:paraId="5909076E" w14:textId="77777777" w:rsidTr="007B492E">
        <w:trPr>
          <w:trHeight w:val="300"/>
        </w:trPr>
        <w:tc>
          <w:tcPr>
            <w:tcW w:w="4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6A091E1" w14:textId="77777777" w:rsidR="00950DE6" w:rsidRPr="0039303A" w:rsidRDefault="00950DE6" w:rsidP="007B492E">
            <w:pPr>
              <w:jc w:val="both"/>
              <w:rPr>
                <w:rFonts w:ascii="Cambria" w:hAnsi="Cambria" w:cs="Times New Roman"/>
                <w:lang w:val="bg-BG"/>
              </w:rPr>
            </w:pPr>
            <w:r w:rsidRPr="0039303A">
              <w:rPr>
                <w:rFonts w:ascii="Cambria" w:hAnsi="Cambria" w:cs="Times New Roman"/>
                <w:lang w:val="bg-BG"/>
              </w:rPr>
              <w:t>Актуализиране на продукт</w:t>
            </w:r>
          </w:p>
        </w:tc>
      </w:tr>
      <w:tr w:rsidR="00950DE6" w:rsidRPr="0039303A" w14:paraId="1B45838D" w14:textId="77777777" w:rsidTr="007B492E">
        <w:trPr>
          <w:trHeight w:val="300"/>
        </w:trPr>
        <w:tc>
          <w:tcPr>
            <w:tcW w:w="4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A6EE49F" w14:textId="77777777" w:rsidR="00950DE6" w:rsidRPr="0039303A" w:rsidRDefault="00950DE6" w:rsidP="007B492E">
            <w:pPr>
              <w:jc w:val="both"/>
              <w:rPr>
                <w:rFonts w:ascii="Cambria" w:hAnsi="Cambria" w:cs="Times New Roman"/>
                <w:lang w:val="bg-BG"/>
              </w:rPr>
            </w:pPr>
            <w:r w:rsidRPr="0039303A">
              <w:rPr>
                <w:rFonts w:ascii="Cambria" w:hAnsi="Cambria" w:cs="Times New Roman"/>
                <w:lang w:val="bg-BG"/>
              </w:rPr>
              <w:t>Обновяване на продукт</w:t>
            </w:r>
          </w:p>
        </w:tc>
      </w:tr>
      <w:tr w:rsidR="00950DE6" w:rsidRPr="0039303A" w14:paraId="7722C1F1" w14:textId="77777777" w:rsidTr="007B492E">
        <w:trPr>
          <w:trHeight w:val="300"/>
        </w:trPr>
        <w:tc>
          <w:tcPr>
            <w:tcW w:w="4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4D47F41" w14:textId="77777777" w:rsidR="00950DE6" w:rsidRPr="0039303A" w:rsidRDefault="00950DE6" w:rsidP="007B492E">
            <w:pPr>
              <w:jc w:val="both"/>
              <w:rPr>
                <w:rFonts w:ascii="Cambria" w:hAnsi="Cambria" w:cs="Times New Roman"/>
                <w:lang w:val="bg-BG"/>
              </w:rPr>
            </w:pPr>
            <w:r w:rsidRPr="0039303A">
              <w:rPr>
                <w:rFonts w:ascii="Cambria" w:hAnsi="Cambria" w:cs="Times New Roman"/>
                <w:lang w:val="bg-BG"/>
              </w:rPr>
              <w:t>Телефонна поддръжка 24 x 7</w:t>
            </w:r>
          </w:p>
        </w:tc>
      </w:tr>
      <w:tr w:rsidR="00950DE6" w:rsidRPr="0039303A" w14:paraId="77CDF32A" w14:textId="77777777" w:rsidTr="007B492E">
        <w:trPr>
          <w:trHeight w:val="300"/>
        </w:trPr>
        <w:tc>
          <w:tcPr>
            <w:tcW w:w="4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B7738E2" w14:textId="77777777" w:rsidR="00950DE6" w:rsidRPr="0039303A" w:rsidRDefault="00950DE6" w:rsidP="007B492E">
            <w:pPr>
              <w:jc w:val="both"/>
              <w:rPr>
                <w:rFonts w:ascii="Cambria" w:hAnsi="Cambria" w:cs="Times New Roman"/>
                <w:lang w:val="bg-BG"/>
              </w:rPr>
            </w:pPr>
            <w:r w:rsidRPr="0039303A">
              <w:rPr>
                <w:rFonts w:ascii="Cambria" w:hAnsi="Cambria" w:cs="Times New Roman"/>
                <w:lang w:val="bg-BG"/>
              </w:rPr>
              <w:t>Поддръжка по електронна поща</w:t>
            </w:r>
          </w:p>
        </w:tc>
      </w:tr>
      <w:tr w:rsidR="00950DE6" w:rsidRPr="0039303A" w14:paraId="3894283C" w14:textId="77777777" w:rsidTr="00950DE6">
        <w:trPr>
          <w:trHeight w:val="441"/>
        </w:trPr>
        <w:tc>
          <w:tcPr>
            <w:tcW w:w="4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2F693E3" w14:textId="4F72D45E" w:rsidR="00950DE6" w:rsidRPr="0039303A" w:rsidRDefault="00F30AD0" w:rsidP="007B492E">
            <w:pPr>
              <w:jc w:val="both"/>
              <w:rPr>
                <w:rFonts w:ascii="Cambria" w:hAnsi="Cambria" w:cs="Times New Roman"/>
                <w:lang w:val="bg-BG"/>
              </w:rPr>
            </w:pPr>
            <w:r w:rsidRPr="0039303A">
              <w:rPr>
                <w:rFonts w:ascii="Cambria" w:hAnsi="Cambria" w:cs="Times New Roman"/>
                <w:lang w:val="bg-BG"/>
              </w:rPr>
              <w:t>Възм</w:t>
            </w:r>
            <w:r w:rsidR="00950DE6" w:rsidRPr="0039303A">
              <w:rPr>
                <w:rFonts w:ascii="Cambria" w:hAnsi="Cambria" w:cs="Times New Roman"/>
                <w:lang w:val="bg-BG"/>
              </w:rPr>
              <w:t>ожност за отваряне на неограничен брой казуси към производителя</w:t>
            </w:r>
          </w:p>
        </w:tc>
      </w:tr>
    </w:tbl>
    <w:p w14:paraId="63A015B0" w14:textId="7C8E8C14" w:rsidR="00F30AD0" w:rsidRPr="0039303A" w:rsidRDefault="00F30AD0" w:rsidP="00F30AD0">
      <w:pPr>
        <w:widowControl w:val="0"/>
        <w:autoSpaceDE w:val="0"/>
        <w:autoSpaceDN w:val="0"/>
        <w:adjustRightInd w:val="0"/>
        <w:spacing w:line="280" w:lineRule="atLeast"/>
        <w:ind w:firstLine="720"/>
        <w:jc w:val="both"/>
        <w:rPr>
          <w:rFonts w:ascii="Cambria" w:hAnsi="Cambria" w:cs="Times New Roman"/>
          <w:lang w:val="bg-BG"/>
        </w:rPr>
      </w:pPr>
      <w:r w:rsidRPr="0039303A">
        <w:rPr>
          <w:rFonts w:ascii="Cambria" w:hAnsi="Cambria" w:cs="Times New Roman"/>
          <w:lang w:val="bg-BG"/>
        </w:rPr>
        <w:t>Валидността</w:t>
      </w:r>
      <w:r w:rsidR="008606CE" w:rsidRPr="0039303A">
        <w:rPr>
          <w:rFonts w:ascii="Cambria" w:hAnsi="Cambria" w:cs="Times New Roman"/>
          <w:lang w:val="bg-BG"/>
        </w:rPr>
        <w:t xml:space="preserve"> на </w:t>
      </w:r>
      <w:r w:rsidRPr="0039303A">
        <w:rPr>
          <w:rFonts w:ascii="Cambria" w:hAnsi="Cambria" w:cs="Times New Roman"/>
          <w:lang w:val="bg-BG"/>
        </w:rPr>
        <w:t xml:space="preserve">софтуерната абонаментна поддръжка трябва да </w:t>
      </w:r>
      <w:r w:rsidRPr="0039303A">
        <w:rPr>
          <w:rFonts w:ascii="Cambria" w:hAnsi="Cambria" w:cs="Times New Roman"/>
          <w:b/>
          <w:lang w:val="bg-BG"/>
        </w:rPr>
        <w:t>е до 31.12.2019 година</w:t>
      </w:r>
      <w:r w:rsidRPr="0039303A">
        <w:rPr>
          <w:rFonts w:ascii="Cambria" w:hAnsi="Cambria" w:cs="Times New Roman"/>
          <w:lang w:val="bg-BG"/>
        </w:rPr>
        <w:t xml:space="preserve">, считано от датата на подписване на протокол за приемане </w:t>
      </w:r>
      <w:r w:rsidR="006921ED" w:rsidRPr="0039303A">
        <w:rPr>
          <w:rFonts w:ascii="Cambria" w:hAnsi="Cambria" w:cs="Times New Roman"/>
          <w:lang w:val="bg-BG"/>
        </w:rPr>
        <w:t xml:space="preserve">активирането </w:t>
      </w:r>
      <w:r w:rsidR="00866CB1" w:rsidRPr="0039303A">
        <w:rPr>
          <w:rFonts w:ascii="Cambria" w:hAnsi="Cambria" w:cs="Times New Roman"/>
          <w:lang w:val="bg-BG"/>
        </w:rPr>
        <w:t>на поддръжка</w:t>
      </w:r>
      <w:r w:rsidR="006921ED" w:rsidRPr="0039303A">
        <w:rPr>
          <w:rFonts w:ascii="Cambria" w:hAnsi="Cambria" w:cs="Times New Roman"/>
          <w:lang w:val="bg-BG"/>
        </w:rPr>
        <w:t>та</w:t>
      </w:r>
      <w:r w:rsidRPr="0039303A">
        <w:rPr>
          <w:rFonts w:ascii="Cambria" w:hAnsi="Cambria" w:cs="Times New Roman"/>
          <w:lang w:val="bg-BG"/>
        </w:rPr>
        <w:t>.</w:t>
      </w:r>
    </w:p>
    <w:p w14:paraId="0FA4BECF" w14:textId="77777777" w:rsidR="00F30AD0" w:rsidRPr="0039303A" w:rsidRDefault="00F30AD0" w:rsidP="00F30AD0">
      <w:pPr>
        <w:widowControl w:val="0"/>
        <w:autoSpaceDE w:val="0"/>
        <w:autoSpaceDN w:val="0"/>
        <w:adjustRightInd w:val="0"/>
        <w:spacing w:line="280" w:lineRule="atLeast"/>
        <w:jc w:val="both"/>
        <w:rPr>
          <w:rFonts w:ascii="Cambria" w:hAnsi="Cambria" w:cs="Times New Roman"/>
          <w:b/>
          <w:lang w:val="bg-BG"/>
        </w:rPr>
      </w:pPr>
    </w:p>
    <w:p w14:paraId="21221D23" w14:textId="7CA71D92" w:rsidR="00F30AD0" w:rsidRPr="0039303A" w:rsidRDefault="00F30AD0" w:rsidP="00F30AD0">
      <w:pPr>
        <w:pStyle w:val="Heading1"/>
        <w:numPr>
          <w:ilvl w:val="0"/>
          <w:numId w:val="4"/>
        </w:numPr>
        <w:spacing w:after="240"/>
        <w:rPr>
          <w:rFonts w:ascii="Cambria" w:hAnsi="Cambria" w:cs="Times New Roman"/>
          <w:sz w:val="28"/>
          <w:szCs w:val="28"/>
          <w:lang w:val="bg-BG"/>
        </w:rPr>
      </w:pPr>
      <w:r w:rsidRPr="0039303A">
        <w:rPr>
          <w:rFonts w:ascii="Cambria" w:hAnsi="Cambria" w:cs="Times New Roman"/>
          <w:color w:val="auto"/>
          <w:sz w:val="28"/>
          <w:szCs w:val="28"/>
          <w:lang w:val="bg-BG"/>
        </w:rPr>
        <w:t>Изисквания към участниците и изпълнението</w:t>
      </w:r>
    </w:p>
    <w:p w14:paraId="3BD7842C" w14:textId="697AD8CF" w:rsidR="009269D7" w:rsidRPr="0039303A" w:rsidRDefault="009269D7" w:rsidP="00BE2E2C">
      <w:pPr>
        <w:widowControl w:val="0"/>
        <w:autoSpaceDE w:val="0"/>
        <w:autoSpaceDN w:val="0"/>
        <w:adjustRightInd w:val="0"/>
        <w:spacing w:line="280" w:lineRule="atLeast"/>
        <w:ind w:firstLine="720"/>
        <w:jc w:val="both"/>
        <w:rPr>
          <w:rFonts w:ascii="Cambria" w:hAnsi="Cambria" w:cs="Times New Roman"/>
          <w:lang w:val="bg-BG"/>
        </w:rPr>
      </w:pPr>
      <w:r w:rsidRPr="0039303A">
        <w:rPr>
          <w:rFonts w:ascii="Cambria" w:hAnsi="Cambria" w:cs="Times New Roman"/>
          <w:lang w:val="bg-BG"/>
        </w:rPr>
        <w:t xml:space="preserve">Участникът следва да декларира, че е оторизиран от производителя или негово официално представителство с правото да извършва разпространение на лицензи и  </w:t>
      </w:r>
      <w:r w:rsidR="00BE2E2C" w:rsidRPr="0039303A">
        <w:rPr>
          <w:rFonts w:ascii="Cambria" w:hAnsi="Cambria" w:cs="Times New Roman"/>
          <w:lang w:val="bg-BG"/>
        </w:rPr>
        <w:t xml:space="preserve">предоставя </w:t>
      </w:r>
      <w:r w:rsidRPr="0039303A">
        <w:rPr>
          <w:rFonts w:ascii="Cambria" w:hAnsi="Cambria" w:cs="Times New Roman"/>
          <w:lang w:val="bg-BG"/>
        </w:rPr>
        <w:t>софтуерна поддръжка на предлаганите лицензи на територията на Република България.</w:t>
      </w:r>
    </w:p>
    <w:p w14:paraId="02D696B1" w14:textId="65B655A8" w:rsidR="00877FB3" w:rsidRPr="0039303A" w:rsidRDefault="00877FB3" w:rsidP="00F30AD0">
      <w:pPr>
        <w:widowControl w:val="0"/>
        <w:autoSpaceDE w:val="0"/>
        <w:autoSpaceDN w:val="0"/>
        <w:adjustRightInd w:val="0"/>
        <w:spacing w:line="280" w:lineRule="atLeast"/>
        <w:jc w:val="both"/>
        <w:rPr>
          <w:rFonts w:ascii="Cambria" w:hAnsi="Cambria" w:cs="Times New Roman"/>
          <w:lang w:val="bg-BG"/>
        </w:rPr>
      </w:pPr>
    </w:p>
    <w:p w14:paraId="2ADFAF4A" w14:textId="4EB65872" w:rsidR="00866CB1" w:rsidRPr="0039303A" w:rsidRDefault="007A5DC5" w:rsidP="00B25D98">
      <w:pPr>
        <w:tabs>
          <w:tab w:val="left" w:pos="1134"/>
        </w:tabs>
        <w:jc w:val="both"/>
        <w:rPr>
          <w:rFonts w:ascii="Cambria" w:hAnsi="Cambria" w:cs="Times New Roman"/>
          <w:b/>
          <w:lang w:val="bg-BG"/>
        </w:rPr>
      </w:pPr>
      <w:r w:rsidRPr="0039303A">
        <w:rPr>
          <w:rFonts w:ascii="Cambria" w:hAnsi="Cambria" w:cs="Times New Roman"/>
          <w:lang w:val="bg-BG"/>
        </w:rPr>
        <w:tab/>
      </w:r>
      <w:r w:rsidR="00866CB1" w:rsidRPr="0039303A">
        <w:rPr>
          <w:rFonts w:ascii="Cambria" w:hAnsi="Cambria" w:cs="Times New Roman"/>
          <w:b/>
          <w:lang w:val="bg-BG"/>
        </w:rPr>
        <w:t>Срок на изпълнение</w:t>
      </w:r>
    </w:p>
    <w:p w14:paraId="7D5FB839" w14:textId="5B4B862E" w:rsidR="00877FB3" w:rsidRPr="0039303A" w:rsidRDefault="00853ABA" w:rsidP="008606CE">
      <w:pPr>
        <w:widowControl w:val="0"/>
        <w:autoSpaceDE w:val="0"/>
        <w:autoSpaceDN w:val="0"/>
        <w:adjustRightInd w:val="0"/>
        <w:spacing w:after="240" w:line="280" w:lineRule="atLeast"/>
        <w:ind w:firstLine="720"/>
        <w:jc w:val="both"/>
        <w:rPr>
          <w:rFonts w:ascii="Cambria" w:hAnsi="Cambria" w:cs="Times New Roman"/>
          <w:bCs/>
          <w:lang w:val="bg-BG"/>
        </w:rPr>
      </w:pPr>
      <w:r w:rsidRPr="00853ABA">
        <w:rPr>
          <w:rFonts w:ascii="Cambria" w:hAnsi="Cambria" w:cs="Times New Roman"/>
          <w:lang w:val="bg-BG"/>
        </w:rPr>
        <w:t>Срокът за активиране на софтуерната абонаментна поддръжка на лицензирания софтуер на IBM е 10 (десет) работни дни от датата на получаване на писменото уведомление от Възложителя до Изпълнителя за осигурен финансов ресурс. В същия срок, изпълнителят предоставя на възложителя документ от производителя на софтуерите удостоверяващ осигуряването на абонаментната поддръжка.</w:t>
      </w:r>
    </w:p>
    <w:p w14:paraId="4C672F0B" w14:textId="5CCD309F" w:rsidR="008606CE" w:rsidRPr="0039303A" w:rsidRDefault="008606CE" w:rsidP="008606CE">
      <w:pPr>
        <w:widowControl w:val="0"/>
        <w:autoSpaceDE w:val="0"/>
        <w:autoSpaceDN w:val="0"/>
        <w:adjustRightInd w:val="0"/>
        <w:spacing w:line="280" w:lineRule="atLeast"/>
        <w:ind w:firstLine="720"/>
        <w:jc w:val="both"/>
        <w:rPr>
          <w:rFonts w:ascii="Cambria" w:hAnsi="Cambria" w:cs="Times New Roman"/>
          <w:lang w:val="bg-BG"/>
        </w:rPr>
      </w:pPr>
      <w:r w:rsidRPr="0039303A">
        <w:rPr>
          <w:rFonts w:ascii="Cambria" w:hAnsi="Cambria" w:cs="Times New Roman"/>
          <w:lang w:val="bg-BG"/>
        </w:rPr>
        <w:t xml:space="preserve">Валидността на софтуерната абонаментна поддръжка е </w:t>
      </w:r>
      <w:r w:rsidRPr="0039303A">
        <w:rPr>
          <w:rFonts w:ascii="Cambria" w:hAnsi="Cambria" w:cs="Times New Roman"/>
          <w:b/>
          <w:lang w:val="bg-BG"/>
        </w:rPr>
        <w:t>до 31.12.2019 година</w:t>
      </w:r>
      <w:r w:rsidRPr="0039303A">
        <w:rPr>
          <w:rFonts w:ascii="Cambria" w:hAnsi="Cambria" w:cs="Times New Roman"/>
          <w:lang w:val="bg-BG"/>
        </w:rPr>
        <w:t>, считано от датата на подписване на пр</w:t>
      </w:r>
      <w:r w:rsidR="00D70452" w:rsidRPr="0039303A">
        <w:rPr>
          <w:rFonts w:ascii="Cambria" w:hAnsi="Cambria" w:cs="Times New Roman"/>
          <w:lang w:val="bg-BG"/>
        </w:rPr>
        <w:t>отокол за приемане активирането на поддръжката</w:t>
      </w:r>
      <w:r w:rsidRPr="0039303A">
        <w:rPr>
          <w:rFonts w:ascii="Cambria" w:hAnsi="Cambria" w:cs="Times New Roman"/>
          <w:lang w:val="bg-BG"/>
        </w:rPr>
        <w:t>.</w:t>
      </w:r>
    </w:p>
    <w:p w14:paraId="7DB22DC2" w14:textId="77777777" w:rsidR="008606CE" w:rsidRPr="0039303A" w:rsidRDefault="008606CE" w:rsidP="00EE07A1">
      <w:pPr>
        <w:widowControl w:val="0"/>
        <w:autoSpaceDE w:val="0"/>
        <w:autoSpaceDN w:val="0"/>
        <w:adjustRightInd w:val="0"/>
        <w:spacing w:line="280" w:lineRule="atLeast"/>
        <w:ind w:firstLine="720"/>
        <w:jc w:val="both"/>
        <w:rPr>
          <w:rFonts w:ascii="Cambria" w:hAnsi="Cambria" w:cs="Times New Roman"/>
          <w:lang w:val="bg-BG"/>
        </w:rPr>
      </w:pPr>
    </w:p>
    <w:p w14:paraId="5C2B5E31" w14:textId="1FB8388D" w:rsidR="00877FB3" w:rsidRPr="0039303A" w:rsidRDefault="00877FB3" w:rsidP="001F1C0D">
      <w:pPr>
        <w:widowControl w:val="0"/>
        <w:autoSpaceDE w:val="0"/>
        <w:autoSpaceDN w:val="0"/>
        <w:adjustRightInd w:val="0"/>
        <w:spacing w:after="240" w:line="280" w:lineRule="atLeast"/>
        <w:ind w:firstLine="720"/>
        <w:jc w:val="both"/>
        <w:rPr>
          <w:rFonts w:ascii="Cambria" w:hAnsi="Cambria" w:cs="Times New Roman"/>
          <w:lang w:val="bg-BG"/>
        </w:rPr>
      </w:pPr>
      <w:bookmarkStart w:id="0" w:name="_GoBack"/>
      <w:r w:rsidRPr="0039303A">
        <w:rPr>
          <w:rFonts w:ascii="Cambria" w:hAnsi="Cambria" w:cs="Times New Roman"/>
          <w:b/>
          <w:lang w:val="bg-BG"/>
        </w:rPr>
        <w:t>Забележка:</w:t>
      </w:r>
      <w:r w:rsidRPr="0039303A">
        <w:rPr>
          <w:rFonts w:ascii="Cambria" w:hAnsi="Cambria" w:cs="Times New Roman"/>
          <w:lang w:val="bg-BG"/>
        </w:rPr>
        <w:t xml:space="preserve">* Участник, предложил </w:t>
      </w:r>
      <w:r w:rsidR="00281715" w:rsidRPr="0039303A">
        <w:rPr>
          <w:rFonts w:ascii="Cambria" w:hAnsi="Cambria" w:cs="Times New Roman"/>
          <w:lang w:val="bg-BG"/>
        </w:rPr>
        <w:t xml:space="preserve">срок за активиране на софтуерната абонаментна поддръжка на лицензирания софтуер на </w:t>
      </w:r>
      <w:r w:rsidR="00281715" w:rsidRPr="0039303A">
        <w:rPr>
          <w:rFonts w:ascii="Cambria" w:hAnsi="Cambria" w:cs="Times New Roman"/>
          <w:lang w:val="en-US"/>
        </w:rPr>
        <w:t>IBM</w:t>
      </w:r>
      <w:r w:rsidR="00281715" w:rsidRPr="0039303A">
        <w:rPr>
          <w:rFonts w:ascii="Cambria" w:hAnsi="Cambria" w:cs="Times New Roman"/>
          <w:lang w:val="bg-BG"/>
        </w:rPr>
        <w:t>,</w:t>
      </w:r>
      <w:r w:rsidRPr="0039303A">
        <w:rPr>
          <w:rFonts w:ascii="Cambria" w:hAnsi="Cambria" w:cs="Times New Roman"/>
          <w:lang w:val="bg-BG"/>
        </w:rPr>
        <w:t xml:space="preserve"> който е</w:t>
      </w:r>
      <w:r w:rsidRPr="0039303A" w:rsidDel="00AF42DC">
        <w:rPr>
          <w:rFonts w:ascii="Cambria" w:hAnsi="Cambria" w:cs="Times New Roman"/>
          <w:lang w:val="bg-BG"/>
        </w:rPr>
        <w:t xml:space="preserve"> </w:t>
      </w:r>
      <w:r w:rsidRPr="0039303A">
        <w:rPr>
          <w:rFonts w:ascii="Cambria" w:hAnsi="Cambria" w:cs="Times New Roman"/>
          <w:lang w:val="bg-BG"/>
        </w:rPr>
        <w:t>по-дълъг от 10 (десет) работни дни, считано от датата, на която Изпълнителят получи от Възложителя уведомление, че финансовият ресурс за изпълнение предмета на договора е осигурен, ще се счита, че е представил оферта, която не отговаря на предварително обявените условия и ще бъде отстранен от участие в обществената поръчка.</w:t>
      </w:r>
    </w:p>
    <w:bookmarkEnd w:id="0"/>
    <w:p w14:paraId="3303F334" w14:textId="79B416AD" w:rsidR="00120DCF" w:rsidRPr="0039303A" w:rsidRDefault="00120DCF" w:rsidP="001F1C0D">
      <w:pPr>
        <w:widowControl w:val="0"/>
        <w:autoSpaceDE w:val="0"/>
        <w:autoSpaceDN w:val="0"/>
        <w:adjustRightInd w:val="0"/>
        <w:spacing w:after="240" w:line="280" w:lineRule="atLeast"/>
        <w:ind w:firstLine="720"/>
        <w:jc w:val="both"/>
        <w:rPr>
          <w:rFonts w:ascii="Cambria" w:hAnsi="Cambria" w:cs="Times New Roman"/>
          <w:b/>
          <w:lang w:val="bg-BG"/>
        </w:rPr>
      </w:pPr>
      <w:r w:rsidRPr="0039303A">
        <w:rPr>
          <w:rFonts w:ascii="Cambria" w:hAnsi="Cambria" w:cs="Times New Roman"/>
          <w:b/>
          <w:lang w:val="bg-BG"/>
        </w:rPr>
        <w:t>Място на изпълнение</w:t>
      </w:r>
    </w:p>
    <w:p w14:paraId="74E383DE" w14:textId="6D551219" w:rsidR="00877FB3" w:rsidRPr="0039303A" w:rsidRDefault="00F30AD0" w:rsidP="00120DCF">
      <w:pPr>
        <w:widowControl w:val="0"/>
        <w:autoSpaceDE w:val="0"/>
        <w:autoSpaceDN w:val="0"/>
        <w:adjustRightInd w:val="0"/>
        <w:spacing w:line="280" w:lineRule="atLeast"/>
        <w:ind w:firstLine="360"/>
        <w:jc w:val="both"/>
        <w:rPr>
          <w:rFonts w:ascii="Cambria" w:hAnsi="Cambria" w:cs="Times New Roman"/>
          <w:lang w:val="bg-BG"/>
        </w:rPr>
      </w:pPr>
      <w:r w:rsidRPr="0039303A">
        <w:rPr>
          <w:rFonts w:ascii="Cambria" w:hAnsi="Cambria" w:cs="Times New Roman"/>
          <w:lang w:val="bg-BG"/>
        </w:rPr>
        <w:t>Място на изпълнение</w:t>
      </w:r>
      <w:r w:rsidR="00120DCF" w:rsidRPr="0039303A">
        <w:rPr>
          <w:rFonts w:ascii="Cambria" w:hAnsi="Cambria" w:cs="Times New Roman"/>
          <w:lang w:val="bg-BG"/>
        </w:rPr>
        <w:t xml:space="preserve"> на предмета на обществената поръчка е</w:t>
      </w:r>
      <w:r w:rsidR="00877FB3" w:rsidRPr="0039303A">
        <w:rPr>
          <w:rFonts w:ascii="Cambria" w:hAnsi="Cambria" w:cs="Times New Roman"/>
          <w:lang w:val="bg-BG"/>
        </w:rPr>
        <w:t xml:space="preserve">: </w:t>
      </w:r>
      <w:r w:rsidR="00C62DB0" w:rsidRPr="0039303A">
        <w:rPr>
          <w:rFonts w:ascii="Cambria" w:hAnsi="Cambria" w:cs="Times New Roman"/>
          <w:lang w:val="bg-BG"/>
        </w:rPr>
        <w:t>Министерство на външните работи на Република България</w:t>
      </w:r>
      <w:r w:rsidR="00120DCF" w:rsidRPr="0039303A">
        <w:rPr>
          <w:rFonts w:ascii="Cambria" w:hAnsi="Cambria" w:cs="Times New Roman"/>
          <w:lang w:val="bg-BG"/>
        </w:rPr>
        <w:t xml:space="preserve">, </w:t>
      </w:r>
      <w:r w:rsidR="00C62DB0" w:rsidRPr="0039303A">
        <w:rPr>
          <w:rFonts w:ascii="Cambria" w:hAnsi="Cambria" w:cs="Times New Roman"/>
          <w:lang w:val="bg-BG"/>
        </w:rPr>
        <w:t>София 1113, улица</w:t>
      </w:r>
      <w:r w:rsidR="00120DCF" w:rsidRPr="0039303A">
        <w:rPr>
          <w:rFonts w:ascii="Cambria" w:hAnsi="Cambria" w:cs="Times New Roman"/>
          <w:lang w:val="bg-BG"/>
        </w:rPr>
        <w:t xml:space="preserve"> "Александър Жендов" №</w:t>
      </w:r>
      <w:r w:rsidR="00C62DB0" w:rsidRPr="0039303A">
        <w:rPr>
          <w:rFonts w:ascii="Cambria" w:hAnsi="Cambria" w:cs="Times New Roman"/>
          <w:lang w:val="bg-BG"/>
        </w:rPr>
        <w:t>2</w:t>
      </w:r>
    </w:p>
    <w:p w14:paraId="73A43A4C" w14:textId="77777777" w:rsidR="00120DCF" w:rsidRPr="0039303A" w:rsidRDefault="00120DCF" w:rsidP="00120DCF">
      <w:pPr>
        <w:widowControl w:val="0"/>
        <w:autoSpaceDE w:val="0"/>
        <w:autoSpaceDN w:val="0"/>
        <w:adjustRightInd w:val="0"/>
        <w:spacing w:line="280" w:lineRule="atLeast"/>
        <w:ind w:firstLine="360"/>
        <w:jc w:val="both"/>
        <w:rPr>
          <w:rFonts w:ascii="Cambria" w:hAnsi="Cambria" w:cs="Times New Roman"/>
          <w:lang w:val="bg-BG"/>
        </w:rPr>
      </w:pPr>
    </w:p>
    <w:p w14:paraId="5746DBB3" w14:textId="77777777" w:rsidR="00877FB3" w:rsidRPr="0039303A" w:rsidRDefault="00877FB3" w:rsidP="007A5DC5">
      <w:pPr>
        <w:widowControl w:val="0"/>
        <w:autoSpaceDE w:val="0"/>
        <w:autoSpaceDN w:val="0"/>
        <w:adjustRightInd w:val="0"/>
        <w:spacing w:after="240" w:line="280" w:lineRule="atLeast"/>
        <w:ind w:firstLine="720"/>
        <w:jc w:val="both"/>
        <w:rPr>
          <w:rFonts w:ascii="Cambria" w:hAnsi="Cambria" w:cs="Times New Roman"/>
          <w:b/>
          <w:lang w:val="bg-BG"/>
        </w:rPr>
      </w:pPr>
      <w:r w:rsidRPr="0039303A">
        <w:rPr>
          <w:rFonts w:ascii="Cambria" w:hAnsi="Cambria" w:cs="Times New Roman"/>
          <w:b/>
          <w:lang w:val="bg-BG"/>
        </w:rPr>
        <w:t>Възложителят не допуска представянето на варианти на офертата.</w:t>
      </w:r>
    </w:p>
    <w:p w14:paraId="54674C33" w14:textId="18B10883" w:rsidR="00877FB3" w:rsidRPr="0039303A" w:rsidRDefault="00877FB3" w:rsidP="007A5DC5">
      <w:pPr>
        <w:widowControl w:val="0"/>
        <w:autoSpaceDE w:val="0"/>
        <w:autoSpaceDN w:val="0"/>
        <w:adjustRightInd w:val="0"/>
        <w:spacing w:after="240" w:line="280" w:lineRule="atLeast"/>
        <w:jc w:val="both"/>
        <w:rPr>
          <w:rFonts w:ascii="Cambria" w:hAnsi="Cambria" w:cs="Times New Roman"/>
          <w:lang w:val="bg-BG"/>
        </w:rPr>
      </w:pPr>
      <w:r w:rsidRPr="0039303A">
        <w:rPr>
          <w:rFonts w:ascii="Cambria" w:hAnsi="Cambria" w:cs="Times New Roman"/>
          <w:b/>
          <w:lang w:val="bg-BG"/>
        </w:rPr>
        <w:t>Забележка:</w:t>
      </w:r>
      <w:r w:rsidRPr="0039303A">
        <w:rPr>
          <w:rFonts w:ascii="Cambria" w:hAnsi="Cambria" w:cs="Times New Roman"/>
          <w:lang w:val="bg-BG"/>
        </w:rPr>
        <w:t xml:space="preserve"> *Всяко посочване в настоящ</w:t>
      </w:r>
      <w:r w:rsidR="00597998" w:rsidRPr="0039303A">
        <w:rPr>
          <w:rFonts w:ascii="Cambria" w:hAnsi="Cambria" w:cs="Times New Roman"/>
          <w:lang w:val="bg-BG"/>
        </w:rPr>
        <w:t>ото</w:t>
      </w:r>
      <w:r w:rsidRPr="0039303A">
        <w:rPr>
          <w:rFonts w:ascii="Cambria" w:hAnsi="Cambria" w:cs="Times New Roman"/>
          <w:lang w:val="bg-BG"/>
        </w:rPr>
        <w:t xml:space="preserve"> техническ</w:t>
      </w:r>
      <w:r w:rsidR="00597998" w:rsidRPr="0039303A">
        <w:rPr>
          <w:rFonts w:ascii="Cambria" w:hAnsi="Cambria" w:cs="Times New Roman"/>
          <w:lang w:val="bg-BG"/>
        </w:rPr>
        <w:t>о</w:t>
      </w:r>
      <w:r w:rsidRPr="0039303A">
        <w:rPr>
          <w:rFonts w:ascii="Cambria" w:hAnsi="Cambria" w:cs="Times New Roman"/>
          <w:lang w:val="bg-BG"/>
        </w:rPr>
        <w:t xml:space="preserve"> </w:t>
      </w:r>
      <w:r w:rsidR="00597998" w:rsidRPr="0039303A">
        <w:rPr>
          <w:rFonts w:ascii="Cambria" w:hAnsi="Cambria" w:cs="Times New Roman"/>
          <w:lang w:val="bg-BG"/>
        </w:rPr>
        <w:t>задание</w:t>
      </w:r>
      <w:r w:rsidRPr="0039303A">
        <w:rPr>
          <w:rFonts w:ascii="Cambria" w:hAnsi="Cambria" w:cs="Times New Roman"/>
          <w:lang w:val="bg-BG"/>
        </w:rPr>
        <w:t xml:space="preserve"> или в документацията като цяло на стандарт, </w:t>
      </w:r>
      <w:r w:rsidR="00597998" w:rsidRPr="0039303A">
        <w:rPr>
          <w:rFonts w:ascii="Cambria" w:hAnsi="Cambria" w:cs="Times New Roman"/>
          <w:lang w:val="bg-BG"/>
        </w:rPr>
        <w:t>спецификация</w:t>
      </w:r>
      <w:r w:rsidRPr="0039303A">
        <w:rPr>
          <w:rFonts w:ascii="Cambria" w:hAnsi="Cambria" w:cs="Times New Roman"/>
          <w:lang w:val="bg-BG"/>
        </w:rPr>
        <w:t>, техническа оценка, техническо одобрение или технически еталон следва да се чете и разбира „или еквивалентно/и“.</w:t>
      </w:r>
    </w:p>
    <w:p w14:paraId="19E32921" w14:textId="5219B26A" w:rsidR="00877FB3" w:rsidRPr="0039303A" w:rsidRDefault="00877FB3" w:rsidP="007A5DC5">
      <w:pPr>
        <w:widowControl w:val="0"/>
        <w:autoSpaceDE w:val="0"/>
        <w:autoSpaceDN w:val="0"/>
        <w:adjustRightInd w:val="0"/>
        <w:spacing w:after="240" w:line="280" w:lineRule="atLeast"/>
        <w:jc w:val="both"/>
        <w:rPr>
          <w:rFonts w:ascii="Cambria" w:hAnsi="Cambria" w:cs="Times New Roman"/>
          <w:lang w:val="bg-BG"/>
        </w:rPr>
      </w:pPr>
      <w:r w:rsidRPr="0039303A">
        <w:rPr>
          <w:rFonts w:ascii="Cambria" w:hAnsi="Cambria" w:cs="Times New Roman"/>
          <w:lang w:val="bg-BG"/>
        </w:rPr>
        <w:t>**Съдържащо се в настоящата техническ</w:t>
      </w:r>
      <w:r w:rsidR="00597998" w:rsidRPr="0039303A">
        <w:rPr>
          <w:rFonts w:ascii="Cambria" w:hAnsi="Cambria" w:cs="Times New Roman"/>
          <w:lang w:val="bg-BG"/>
        </w:rPr>
        <w:t>о</w:t>
      </w:r>
      <w:r w:rsidRPr="0039303A">
        <w:rPr>
          <w:rFonts w:ascii="Cambria" w:hAnsi="Cambria" w:cs="Times New Roman"/>
          <w:lang w:val="bg-BG"/>
        </w:rPr>
        <w:t xml:space="preserve"> </w:t>
      </w:r>
      <w:r w:rsidR="00597998" w:rsidRPr="0039303A">
        <w:rPr>
          <w:rFonts w:ascii="Cambria" w:hAnsi="Cambria" w:cs="Times New Roman"/>
          <w:lang w:val="bg-BG"/>
        </w:rPr>
        <w:t>задание</w:t>
      </w:r>
      <w:r w:rsidRPr="0039303A">
        <w:rPr>
          <w:rFonts w:ascii="Cambria" w:hAnsi="Cambria" w:cs="Times New Roman"/>
          <w:lang w:val="bg-BG"/>
        </w:rPr>
        <w:t xml:space="preserve"> или в документацията като цяло на посочване на конкретен модел, източник или специфичен процес, който характеризира продуктите или услугите, предлагани от конкретен потенциален изпълнител, търговска марка, патент, тип или конкретен произход или производство, което облагодетелства или елиминира определени лица или някои продукти, следва да се чете и разбира „или еквивалентно/и“.</w:t>
      </w:r>
    </w:p>
    <w:p w14:paraId="3AADA058" w14:textId="05FE9D60" w:rsidR="00877FB3" w:rsidRPr="0039303A" w:rsidRDefault="00877FB3" w:rsidP="007A5DC5">
      <w:pPr>
        <w:widowControl w:val="0"/>
        <w:autoSpaceDE w:val="0"/>
        <w:autoSpaceDN w:val="0"/>
        <w:adjustRightInd w:val="0"/>
        <w:spacing w:after="240" w:line="280" w:lineRule="atLeast"/>
        <w:jc w:val="both"/>
        <w:rPr>
          <w:rFonts w:ascii="Cambria" w:hAnsi="Cambria" w:cs="Times New Roman"/>
          <w:lang w:val="bg-BG"/>
        </w:rPr>
      </w:pPr>
      <w:r w:rsidRPr="0039303A">
        <w:rPr>
          <w:rFonts w:ascii="Cambria" w:hAnsi="Cambria" w:cs="Times New Roman"/>
          <w:lang w:val="bg-BG"/>
        </w:rPr>
        <w:t>***Когато Участник с офертата си предлага еквивалентно на поставено в настоящата Техническ</w:t>
      </w:r>
      <w:r w:rsidR="00597998" w:rsidRPr="0039303A">
        <w:rPr>
          <w:rFonts w:ascii="Cambria" w:hAnsi="Cambria" w:cs="Times New Roman"/>
          <w:lang w:val="bg-BG"/>
        </w:rPr>
        <w:t>о</w:t>
      </w:r>
      <w:r w:rsidRPr="0039303A">
        <w:rPr>
          <w:rFonts w:ascii="Cambria" w:hAnsi="Cambria" w:cs="Times New Roman"/>
          <w:lang w:val="bg-BG"/>
        </w:rPr>
        <w:t xml:space="preserve"> </w:t>
      </w:r>
      <w:r w:rsidR="00597998" w:rsidRPr="0039303A">
        <w:rPr>
          <w:rFonts w:ascii="Cambria" w:hAnsi="Cambria" w:cs="Times New Roman"/>
          <w:lang w:val="bg-BG"/>
        </w:rPr>
        <w:t>задание</w:t>
      </w:r>
      <w:r w:rsidRPr="0039303A">
        <w:rPr>
          <w:rFonts w:ascii="Cambria" w:hAnsi="Cambria" w:cs="Times New Roman"/>
          <w:lang w:val="bg-BG"/>
        </w:rPr>
        <w:t xml:space="preserve"> изискване за стандарт, </w:t>
      </w:r>
      <w:r w:rsidR="00597998" w:rsidRPr="0039303A">
        <w:rPr>
          <w:rFonts w:ascii="Cambria" w:hAnsi="Cambria" w:cs="Times New Roman"/>
          <w:lang w:val="bg-BG"/>
        </w:rPr>
        <w:t>спецификация</w:t>
      </w:r>
      <w:r w:rsidRPr="0039303A">
        <w:rPr>
          <w:rFonts w:ascii="Cambria" w:hAnsi="Cambria" w:cs="Times New Roman"/>
          <w:lang w:val="bg-BG"/>
        </w:rPr>
        <w:t xml:space="preserve">, техническа оценка или техническо одобрение, международни стандарти или други стандартнизационни документи, установени от европейски органи по стандартизация, Участникът трябва да докаже в своята оферта с подходящи средства, включително чрез протокол от изпитване от орган за оценяване на съответствието или сертификат, издаден от такъв орган, че предложеното от него решение удовлетворява по еквивалентен начин изискванията, определени в Техническата </w:t>
      </w:r>
      <w:r w:rsidR="00597998" w:rsidRPr="0039303A">
        <w:rPr>
          <w:rFonts w:ascii="Cambria" w:hAnsi="Cambria" w:cs="Times New Roman"/>
          <w:lang w:val="bg-BG"/>
        </w:rPr>
        <w:t>задание</w:t>
      </w:r>
      <w:r w:rsidRPr="0039303A">
        <w:rPr>
          <w:rFonts w:ascii="Cambria" w:hAnsi="Cambria" w:cs="Times New Roman"/>
          <w:lang w:val="bg-BG"/>
        </w:rPr>
        <w:t xml:space="preserve">. </w:t>
      </w:r>
    </w:p>
    <w:p w14:paraId="31ED2324" w14:textId="4B7D6C10" w:rsidR="00877FB3" w:rsidRPr="0039303A" w:rsidRDefault="00877FB3" w:rsidP="007A5DC5">
      <w:pPr>
        <w:widowControl w:val="0"/>
        <w:autoSpaceDE w:val="0"/>
        <w:autoSpaceDN w:val="0"/>
        <w:adjustRightInd w:val="0"/>
        <w:spacing w:after="240" w:line="280" w:lineRule="atLeast"/>
        <w:jc w:val="both"/>
        <w:rPr>
          <w:rFonts w:ascii="Cambria" w:hAnsi="Cambria" w:cs="Times New Roman"/>
          <w:lang w:val="bg-BG"/>
        </w:rPr>
      </w:pPr>
      <w:r w:rsidRPr="0039303A">
        <w:rPr>
          <w:rFonts w:ascii="Cambria" w:hAnsi="Cambria" w:cs="Times New Roman"/>
          <w:lang w:val="bg-BG"/>
        </w:rPr>
        <w:t>****Когато Участник с офертата си предлага еквивалентни на поставени в настоящата Техническ</w:t>
      </w:r>
      <w:r w:rsidR="00597998" w:rsidRPr="0039303A">
        <w:rPr>
          <w:rFonts w:ascii="Cambria" w:hAnsi="Cambria" w:cs="Times New Roman"/>
          <w:lang w:val="bg-BG"/>
        </w:rPr>
        <w:t>о</w:t>
      </w:r>
      <w:r w:rsidRPr="0039303A">
        <w:rPr>
          <w:rFonts w:ascii="Cambria" w:hAnsi="Cambria" w:cs="Times New Roman"/>
          <w:lang w:val="bg-BG"/>
        </w:rPr>
        <w:t xml:space="preserve"> </w:t>
      </w:r>
      <w:r w:rsidR="00597998" w:rsidRPr="0039303A">
        <w:rPr>
          <w:rFonts w:ascii="Cambria" w:hAnsi="Cambria" w:cs="Times New Roman"/>
          <w:lang w:val="bg-BG"/>
        </w:rPr>
        <w:t>задание</w:t>
      </w:r>
      <w:r w:rsidRPr="0039303A">
        <w:rPr>
          <w:rFonts w:ascii="Cambria" w:hAnsi="Cambria" w:cs="Times New Roman"/>
          <w:lang w:val="bg-BG"/>
        </w:rPr>
        <w:t xml:space="preserve"> работни характеристики или функционални изисквания, включително екологичните, които съответстват на български стандарт, въвеждащ европейски стандарт, европейска техническа оценка, обща техническа </w:t>
      </w:r>
      <w:r w:rsidR="00597998" w:rsidRPr="0039303A">
        <w:rPr>
          <w:rFonts w:ascii="Cambria" w:hAnsi="Cambria" w:cs="Times New Roman"/>
          <w:lang w:val="bg-BG"/>
        </w:rPr>
        <w:t>задание</w:t>
      </w:r>
      <w:r w:rsidRPr="0039303A">
        <w:rPr>
          <w:rFonts w:ascii="Cambria" w:hAnsi="Cambria" w:cs="Times New Roman"/>
          <w:lang w:val="bg-BG"/>
        </w:rPr>
        <w:t>, международен стандарт или стандартизационен документ, установен от европейски орган по стандартизация, Участникът следва да докаже в своята оферта с подходящи средства, включително чрез протокол от изпитване от орган за оценяване на съответствието или сертификат, издаден от такъв орган, че предложените от него стандартизационни документи се отнасят до определените от Възложителя изисквания за работни характеристики и функционални изисквания.</w:t>
      </w:r>
    </w:p>
    <w:p w14:paraId="7169E761" w14:textId="77777777" w:rsidR="00877FB3" w:rsidRPr="0039303A" w:rsidRDefault="00877FB3" w:rsidP="00F30AD0">
      <w:pPr>
        <w:widowControl w:val="0"/>
        <w:autoSpaceDE w:val="0"/>
        <w:autoSpaceDN w:val="0"/>
        <w:adjustRightInd w:val="0"/>
        <w:spacing w:line="280" w:lineRule="atLeast"/>
        <w:jc w:val="both"/>
        <w:rPr>
          <w:rFonts w:ascii="Cambria" w:hAnsi="Cambria" w:cs="Times New Roman"/>
          <w:lang w:val="en-US"/>
        </w:rPr>
      </w:pPr>
      <w:r w:rsidRPr="0039303A">
        <w:rPr>
          <w:rFonts w:ascii="Cambria" w:hAnsi="Cambria" w:cs="Times New Roman"/>
          <w:lang w:val="bg-BG"/>
        </w:rPr>
        <w:lastRenderedPageBreak/>
        <w:t>*****Възложителят ще приема и други подходящи доказателства, когато Участникът по независещи от него причини няма възможност да осигури сертификатите или протоколите от изпитване или няма възможност да ги получи в съответните срокове и при условие, че Участникът докаже, че доставките и услугите отговарят на изискванията или критериите, свързани с изпълнението на поръчката.</w:t>
      </w:r>
    </w:p>
    <w:p w14:paraId="06DE6323" w14:textId="77777777" w:rsidR="00877FB3" w:rsidRPr="0039303A" w:rsidRDefault="00877FB3" w:rsidP="00877FB3">
      <w:pPr>
        <w:widowControl w:val="0"/>
        <w:autoSpaceDE w:val="0"/>
        <w:autoSpaceDN w:val="0"/>
        <w:adjustRightInd w:val="0"/>
        <w:spacing w:line="280" w:lineRule="atLeast"/>
        <w:rPr>
          <w:rFonts w:ascii="Cambria" w:hAnsi="Cambria" w:cs="Times New Roman"/>
          <w:lang w:val="en-US"/>
        </w:rPr>
      </w:pPr>
    </w:p>
    <w:p w14:paraId="67633826" w14:textId="00695A9B" w:rsidR="00245299" w:rsidRPr="0039303A" w:rsidRDefault="00245299" w:rsidP="00877FB3">
      <w:pPr>
        <w:widowControl w:val="0"/>
        <w:autoSpaceDE w:val="0"/>
        <w:autoSpaceDN w:val="0"/>
        <w:adjustRightInd w:val="0"/>
        <w:spacing w:line="280" w:lineRule="atLeast"/>
        <w:rPr>
          <w:rFonts w:ascii="Cambria" w:hAnsi="Cambria" w:cs="Times New Roman"/>
          <w:b/>
          <w:i/>
          <w:lang w:val="bg-BG"/>
        </w:rPr>
      </w:pPr>
    </w:p>
    <w:p w14:paraId="64C58FE6" w14:textId="53AC4A4F" w:rsidR="00DF5BB2" w:rsidRPr="0039303A" w:rsidRDefault="00DF5BB2" w:rsidP="00877FB3">
      <w:pPr>
        <w:widowControl w:val="0"/>
        <w:autoSpaceDE w:val="0"/>
        <w:autoSpaceDN w:val="0"/>
        <w:adjustRightInd w:val="0"/>
        <w:spacing w:line="280" w:lineRule="atLeast"/>
        <w:rPr>
          <w:rFonts w:ascii="Cambria" w:hAnsi="Cambria" w:cs="Times New Roman"/>
          <w:b/>
          <w:i/>
          <w:lang w:val="bg-BG"/>
        </w:rPr>
      </w:pPr>
    </w:p>
    <w:sectPr w:rsidR="00DF5BB2" w:rsidRPr="0039303A" w:rsidSect="00035AFE">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01D1E" w14:textId="77777777" w:rsidR="00CB5509" w:rsidRDefault="00CB5509" w:rsidP="00011152">
      <w:r>
        <w:separator/>
      </w:r>
    </w:p>
  </w:endnote>
  <w:endnote w:type="continuationSeparator" w:id="0">
    <w:p w14:paraId="0A1A6E28" w14:textId="77777777" w:rsidR="00CB5509" w:rsidRDefault="00CB5509" w:rsidP="0001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2AEF" w:usb1="4000207B" w:usb2="00000000"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674333"/>
      <w:docPartObj>
        <w:docPartGallery w:val="Page Numbers (Bottom of Page)"/>
        <w:docPartUnique/>
      </w:docPartObj>
    </w:sdtPr>
    <w:sdtEndPr>
      <w:rPr>
        <w:noProof/>
      </w:rPr>
    </w:sdtEndPr>
    <w:sdtContent>
      <w:p w14:paraId="5687F3EA" w14:textId="1BB03092" w:rsidR="00443BC5" w:rsidRDefault="00443BC5">
        <w:pPr>
          <w:pStyle w:val="Footer"/>
          <w:jc w:val="right"/>
        </w:pPr>
        <w:r>
          <w:fldChar w:fldCharType="begin"/>
        </w:r>
        <w:r>
          <w:instrText xml:space="preserve"> PAGE   \* MERGEFORMAT </w:instrText>
        </w:r>
        <w:r>
          <w:fldChar w:fldCharType="separate"/>
        </w:r>
        <w:r w:rsidR="00857F2F">
          <w:rPr>
            <w:noProof/>
          </w:rPr>
          <w:t>5</w:t>
        </w:r>
        <w:r>
          <w:rPr>
            <w:noProof/>
          </w:rPr>
          <w:fldChar w:fldCharType="end"/>
        </w:r>
      </w:p>
    </w:sdtContent>
  </w:sdt>
  <w:p w14:paraId="23F1C823" w14:textId="77777777" w:rsidR="00443BC5" w:rsidRDefault="00443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D1C34" w14:textId="77777777" w:rsidR="00CB5509" w:rsidRDefault="00CB5509" w:rsidP="00011152">
      <w:r>
        <w:separator/>
      </w:r>
    </w:p>
  </w:footnote>
  <w:footnote w:type="continuationSeparator" w:id="0">
    <w:p w14:paraId="15E4BF8D" w14:textId="77777777" w:rsidR="00CB5509" w:rsidRDefault="00CB5509" w:rsidP="00011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6F8D"/>
    <w:multiLevelType w:val="hybridMultilevel"/>
    <w:tmpl w:val="C0F4D9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FA52C0"/>
    <w:multiLevelType w:val="hybridMultilevel"/>
    <w:tmpl w:val="A3F2EAB6"/>
    <w:lvl w:ilvl="0" w:tplc="856284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545118"/>
    <w:multiLevelType w:val="hybridMultilevel"/>
    <w:tmpl w:val="0458EE78"/>
    <w:lvl w:ilvl="0" w:tplc="0D4459AA">
      <w:start w:val="1"/>
      <w:numFmt w:val="upperRoman"/>
      <w:lvlText w:val="%1."/>
      <w:lvlJc w:val="left"/>
      <w:pPr>
        <w:ind w:left="1440" w:hanging="720"/>
      </w:pPr>
      <w:rPr>
        <w:rFonts w:ascii="Times New Roman" w:hAnsi="Times New Roman" w:cs="Times New Roman" w:hint="default"/>
        <w:b/>
        <w:color w:val="auto"/>
        <w:sz w:val="24"/>
        <w:szCs w:val="24"/>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49285929"/>
    <w:multiLevelType w:val="hybridMultilevel"/>
    <w:tmpl w:val="E542B900"/>
    <w:lvl w:ilvl="0" w:tplc="63C051A8">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5E2060"/>
    <w:multiLevelType w:val="hybridMultilevel"/>
    <w:tmpl w:val="DF185C76"/>
    <w:lvl w:ilvl="0" w:tplc="D0C016E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7DD80DC6"/>
    <w:multiLevelType w:val="hybridMultilevel"/>
    <w:tmpl w:val="26364A24"/>
    <w:lvl w:ilvl="0" w:tplc="63C051A8">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118"/>
    <w:rsid w:val="00004C2B"/>
    <w:rsid w:val="00011152"/>
    <w:rsid w:val="00025118"/>
    <w:rsid w:val="00035AFE"/>
    <w:rsid w:val="00061951"/>
    <w:rsid w:val="0009023F"/>
    <w:rsid w:val="000B3248"/>
    <w:rsid w:val="000B560F"/>
    <w:rsid w:val="00120DCF"/>
    <w:rsid w:val="001D248B"/>
    <w:rsid w:val="001F1C0D"/>
    <w:rsid w:val="00244844"/>
    <w:rsid w:val="00245299"/>
    <w:rsid w:val="002633C0"/>
    <w:rsid w:val="00264622"/>
    <w:rsid w:val="00270857"/>
    <w:rsid w:val="00281715"/>
    <w:rsid w:val="002934BC"/>
    <w:rsid w:val="002B14C0"/>
    <w:rsid w:val="00383B3E"/>
    <w:rsid w:val="003846A7"/>
    <w:rsid w:val="0039303A"/>
    <w:rsid w:val="003960E9"/>
    <w:rsid w:val="003E1215"/>
    <w:rsid w:val="00443BC5"/>
    <w:rsid w:val="004446AA"/>
    <w:rsid w:val="00447FF4"/>
    <w:rsid w:val="0048167C"/>
    <w:rsid w:val="004E5699"/>
    <w:rsid w:val="00544DE3"/>
    <w:rsid w:val="0054556C"/>
    <w:rsid w:val="00584701"/>
    <w:rsid w:val="00597998"/>
    <w:rsid w:val="005B1F08"/>
    <w:rsid w:val="005F3F6D"/>
    <w:rsid w:val="00602150"/>
    <w:rsid w:val="00613E0D"/>
    <w:rsid w:val="006921ED"/>
    <w:rsid w:val="00711CDE"/>
    <w:rsid w:val="007A5DC5"/>
    <w:rsid w:val="007F0477"/>
    <w:rsid w:val="00822D86"/>
    <w:rsid w:val="00825E8E"/>
    <w:rsid w:val="00845617"/>
    <w:rsid w:val="00853ABA"/>
    <w:rsid w:val="00857F2F"/>
    <w:rsid w:val="008606CE"/>
    <w:rsid w:val="008633F0"/>
    <w:rsid w:val="00866CB1"/>
    <w:rsid w:val="00877FB3"/>
    <w:rsid w:val="008A27BE"/>
    <w:rsid w:val="008A7911"/>
    <w:rsid w:val="008C3ED1"/>
    <w:rsid w:val="00921C46"/>
    <w:rsid w:val="009269D7"/>
    <w:rsid w:val="00950DE6"/>
    <w:rsid w:val="00976012"/>
    <w:rsid w:val="00987AD5"/>
    <w:rsid w:val="00990F9C"/>
    <w:rsid w:val="00AA473A"/>
    <w:rsid w:val="00AE6AB7"/>
    <w:rsid w:val="00B01522"/>
    <w:rsid w:val="00B25D98"/>
    <w:rsid w:val="00BA095F"/>
    <w:rsid w:val="00BC2D8A"/>
    <w:rsid w:val="00BD4449"/>
    <w:rsid w:val="00BE2E2C"/>
    <w:rsid w:val="00C0759D"/>
    <w:rsid w:val="00C333B3"/>
    <w:rsid w:val="00C4444B"/>
    <w:rsid w:val="00C62DB0"/>
    <w:rsid w:val="00CB4428"/>
    <w:rsid w:val="00CB5509"/>
    <w:rsid w:val="00D17BEE"/>
    <w:rsid w:val="00D3644D"/>
    <w:rsid w:val="00D70452"/>
    <w:rsid w:val="00DA215E"/>
    <w:rsid w:val="00DA5BBB"/>
    <w:rsid w:val="00DB7533"/>
    <w:rsid w:val="00DC6441"/>
    <w:rsid w:val="00DF5BB2"/>
    <w:rsid w:val="00E861CB"/>
    <w:rsid w:val="00EE07A1"/>
    <w:rsid w:val="00F30AD0"/>
    <w:rsid w:val="00FF6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0A8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115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877FB3"/>
    <w:rPr>
      <w:rFonts w:ascii="Times New Roman" w:hAnsi="Times New Roman" w:cs="Times New Roman"/>
    </w:rPr>
  </w:style>
  <w:style w:type="character" w:customStyle="1" w:styleId="DocumentMapChar">
    <w:name w:val="Document Map Char"/>
    <w:basedOn w:val="DefaultParagraphFont"/>
    <w:link w:val="DocumentMap"/>
    <w:uiPriority w:val="99"/>
    <w:semiHidden/>
    <w:rsid w:val="00877FB3"/>
    <w:rPr>
      <w:rFonts w:ascii="Times New Roman" w:hAnsi="Times New Roman" w:cs="Times New Roman"/>
    </w:rPr>
  </w:style>
  <w:style w:type="paragraph" w:styleId="ListParagraph">
    <w:name w:val="List Paragraph"/>
    <w:basedOn w:val="Normal"/>
    <w:uiPriority w:val="34"/>
    <w:qFormat/>
    <w:rsid w:val="00877FB3"/>
    <w:pPr>
      <w:ind w:left="720"/>
      <w:contextualSpacing/>
    </w:p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011152"/>
    <w:rPr>
      <w:rFonts w:ascii="Times New Roman" w:eastAsia="Times New Roman" w:hAnsi="Times New Roman" w:cs="Times New Roman"/>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011152"/>
    <w:rPr>
      <w:rFonts w:ascii="Times New Roman" w:eastAsia="Times New Roman" w:hAnsi="Times New Roman" w:cs="Times New Roman"/>
      <w:sz w:val="20"/>
      <w:szCs w:val="20"/>
    </w:rPr>
  </w:style>
  <w:style w:type="character" w:styleId="FootnoteReference">
    <w:name w:val="footnote reference"/>
    <w:aliases w:val="Footnote symbol"/>
    <w:uiPriority w:val="99"/>
    <w:rsid w:val="00011152"/>
    <w:rPr>
      <w:vertAlign w:val="superscript"/>
    </w:rPr>
  </w:style>
  <w:style w:type="character" w:customStyle="1" w:styleId="Heading1Char">
    <w:name w:val="Heading 1 Char"/>
    <w:basedOn w:val="DefaultParagraphFont"/>
    <w:link w:val="Heading1"/>
    <w:uiPriority w:val="9"/>
    <w:rsid w:val="0001115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01115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15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43BC5"/>
    <w:pPr>
      <w:tabs>
        <w:tab w:val="center" w:pos="4536"/>
        <w:tab w:val="right" w:pos="9072"/>
      </w:tabs>
    </w:pPr>
  </w:style>
  <w:style w:type="character" w:customStyle="1" w:styleId="HeaderChar">
    <w:name w:val="Header Char"/>
    <w:basedOn w:val="DefaultParagraphFont"/>
    <w:link w:val="Header"/>
    <w:uiPriority w:val="99"/>
    <w:rsid w:val="00443BC5"/>
  </w:style>
  <w:style w:type="paragraph" w:styleId="Footer">
    <w:name w:val="footer"/>
    <w:basedOn w:val="Normal"/>
    <w:link w:val="FooterChar"/>
    <w:uiPriority w:val="99"/>
    <w:unhideWhenUsed/>
    <w:rsid w:val="00443BC5"/>
    <w:pPr>
      <w:tabs>
        <w:tab w:val="center" w:pos="4536"/>
        <w:tab w:val="right" w:pos="9072"/>
      </w:tabs>
    </w:pPr>
  </w:style>
  <w:style w:type="character" w:customStyle="1" w:styleId="FooterChar">
    <w:name w:val="Footer Char"/>
    <w:basedOn w:val="DefaultParagraphFont"/>
    <w:link w:val="Footer"/>
    <w:uiPriority w:val="99"/>
    <w:rsid w:val="00443BC5"/>
  </w:style>
  <w:style w:type="character" w:styleId="CommentReference">
    <w:name w:val="annotation reference"/>
    <w:basedOn w:val="DefaultParagraphFont"/>
    <w:uiPriority w:val="99"/>
    <w:semiHidden/>
    <w:unhideWhenUsed/>
    <w:rsid w:val="00264622"/>
    <w:rPr>
      <w:sz w:val="16"/>
      <w:szCs w:val="16"/>
    </w:rPr>
  </w:style>
  <w:style w:type="paragraph" w:styleId="CommentText">
    <w:name w:val="annotation text"/>
    <w:basedOn w:val="Normal"/>
    <w:link w:val="CommentTextChar"/>
    <w:uiPriority w:val="99"/>
    <w:semiHidden/>
    <w:unhideWhenUsed/>
    <w:rsid w:val="00264622"/>
    <w:rPr>
      <w:sz w:val="20"/>
      <w:szCs w:val="20"/>
    </w:rPr>
  </w:style>
  <w:style w:type="character" w:customStyle="1" w:styleId="CommentTextChar">
    <w:name w:val="Comment Text Char"/>
    <w:basedOn w:val="DefaultParagraphFont"/>
    <w:link w:val="CommentText"/>
    <w:uiPriority w:val="99"/>
    <w:semiHidden/>
    <w:rsid w:val="00264622"/>
    <w:rPr>
      <w:sz w:val="20"/>
      <w:szCs w:val="20"/>
    </w:rPr>
  </w:style>
  <w:style w:type="paragraph" w:styleId="CommentSubject">
    <w:name w:val="annotation subject"/>
    <w:basedOn w:val="CommentText"/>
    <w:next w:val="CommentText"/>
    <w:link w:val="CommentSubjectChar"/>
    <w:uiPriority w:val="99"/>
    <w:semiHidden/>
    <w:unhideWhenUsed/>
    <w:rsid w:val="00264622"/>
    <w:rPr>
      <w:b/>
      <w:bCs/>
    </w:rPr>
  </w:style>
  <w:style w:type="character" w:customStyle="1" w:styleId="CommentSubjectChar">
    <w:name w:val="Comment Subject Char"/>
    <w:basedOn w:val="CommentTextChar"/>
    <w:link w:val="CommentSubject"/>
    <w:uiPriority w:val="99"/>
    <w:semiHidden/>
    <w:rsid w:val="00264622"/>
    <w:rPr>
      <w:b/>
      <w:bCs/>
      <w:sz w:val="20"/>
      <w:szCs w:val="20"/>
    </w:rPr>
  </w:style>
  <w:style w:type="paragraph" w:styleId="BalloonText">
    <w:name w:val="Balloon Text"/>
    <w:basedOn w:val="Normal"/>
    <w:link w:val="BalloonTextChar"/>
    <w:uiPriority w:val="99"/>
    <w:semiHidden/>
    <w:unhideWhenUsed/>
    <w:rsid w:val="002646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6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50453">
      <w:bodyDiv w:val="1"/>
      <w:marLeft w:val="0"/>
      <w:marRight w:val="0"/>
      <w:marTop w:val="0"/>
      <w:marBottom w:val="0"/>
      <w:divBdr>
        <w:top w:val="none" w:sz="0" w:space="0" w:color="auto"/>
        <w:left w:val="none" w:sz="0" w:space="0" w:color="auto"/>
        <w:bottom w:val="none" w:sz="0" w:space="0" w:color="auto"/>
        <w:right w:val="none" w:sz="0" w:space="0" w:color="auto"/>
      </w:divBdr>
    </w:div>
    <w:div w:id="292832910">
      <w:bodyDiv w:val="1"/>
      <w:marLeft w:val="0"/>
      <w:marRight w:val="0"/>
      <w:marTop w:val="0"/>
      <w:marBottom w:val="0"/>
      <w:divBdr>
        <w:top w:val="none" w:sz="0" w:space="0" w:color="auto"/>
        <w:left w:val="none" w:sz="0" w:space="0" w:color="auto"/>
        <w:bottom w:val="none" w:sz="0" w:space="0" w:color="auto"/>
        <w:right w:val="none" w:sz="0" w:space="0" w:color="auto"/>
      </w:divBdr>
    </w:div>
    <w:div w:id="865602411">
      <w:bodyDiv w:val="1"/>
      <w:marLeft w:val="0"/>
      <w:marRight w:val="0"/>
      <w:marTop w:val="0"/>
      <w:marBottom w:val="0"/>
      <w:divBdr>
        <w:top w:val="none" w:sz="0" w:space="0" w:color="auto"/>
        <w:left w:val="none" w:sz="0" w:space="0" w:color="auto"/>
        <w:bottom w:val="none" w:sz="0" w:space="0" w:color="auto"/>
        <w:right w:val="none" w:sz="0" w:space="0" w:color="auto"/>
      </w:divBdr>
    </w:div>
    <w:div w:id="1073622741">
      <w:bodyDiv w:val="1"/>
      <w:marLeft w:val="0"/>
      <w:marRight w:val="0"/>
      <w:marTop w:val="0"/>
      <w:marBottom w:val="0"/>
      <w:divBdr>
        <w:top w:val="none" w:sz="0" w:space="0" w:color="auto"/>
        <w:left w:val="none" w:sz="0" w:space="0" w:color="auto"/>
        <w:bottom w:val="none" w:sz="0" w:space="0" w:color="auto"/>
        <w:right w:val="none" w:sz="0" w:space="0" w:color="auto"/>
      </w:divBdr>
    </w:div>
    <w:div w:id="1282422182">
      <w:bodyDiv w:val="1"/>
      <w:marLeft w:val="0"/>
      <w:marRight w:val="0"/>
      <w:marTop w:val="0"/>
      <w:marBottom w:val="0"/>
      <w:divBdr>
        <w:top w:val="none" w:sz="0" w:space="0" w:color="auto"/>
        <w:left w:val="none" w:sz="0" w:space="0" w:color="auto"/>
        <w:bottom w:val="none" w:sz="0" w:space="0" w:color="auto"/>
        <w:right w:val="none" w:sz="0" w:space="0" w:color="auto"/>
      </w:divBdr>
    </w:div>
    <w:div w:id="1291352358">
      <w:bodyDiv w:val="1"/>
      <w:marLeft w:val="0"/>
      <w:marRight w:val="0"/>
      <w:marTop w:val="0"/>
      <w:marBottom w:val="0"/>
      <w:divBdr>
        <w:top w:val="none" w:sz="0" w:space="0" w:color="auto"/>
        <w:left w:val="none" w:sz="0" w:space="0" w:color="auto"/>
        <w:bottom w:val="none" w:sz="0" w:space="0" w:color="auto"/>
        <w:right w:val="none" w:sz="0" w:space="0" w:color="auto"/>
      </w:divBdr>
    </w:div>
    <w:div w:id="1339039466">
      <w:bodyDiv w:val="1"/>
      <w:marLeft w:val="0"/>
      <w:marRight w:val="0"/>
      <w:marTop w:val="0"/>
      <w:marBottom w:val="0"/>
      <w:divBdr>
        <w:top w:val="none" w:sz="0" w:space="0" w:color="auto"/>
        <w:left w:val="none" w:sz="0" w:space="0" w:color="auto"/>
        <w:bottom w:val="none" w:sz="0" w:space="0" w:color="auto"/>
        <w:right w:val="none" w:sz="0" w:space="0" w:color="auto"/>
      </w:divBdr>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573352363">
      <w:bodyDiv w:val="1"/>
      <w:marLeft w:val="0"/>
      <w:marRight w:val="0"/>
      <w:marTop w:val="0"/>
      <w:marBottom w:val="0"/>
      <w:divBdr>
        <w:top w:val="none" w:sz="0" w:space="0" w:color="auto"/>
        <w:left w:val="none" w:sz="0" w:space="0" w:color="auto"/>
        <w:bottom w:val="none" w:sz="0" w:space="0" w:color="auto"/>
        <w:right w:val="none" w:sz="0" w:space="0" w:color="auto"/>
      </w:divBdr>
    </w:div>
    <w:div w:id="1704090025">
      <w:bodyDiv w:val="1"/>
      <w:marLeft w:val="0"/>
      <w:marRight w:val="0"/>
      <w:marTop w:val="0"/>
      <w:marBottom w:val="0"/>
      <w:divBdr>
        <w:top w:val="none" w:sz="0" w:space="0" w:color="auto"/>
        <w:left w:val="none" w:sz="0" w:space="0" w:color="auto"/>
        <w:bottom w:val="none" w:sz="0" w:space="0" w:color="auto"/>
        <w:right w:val="none" w:sz="0" w:space="0" w:color="auto"/>
      </w:divBdr>
    </w:div>
    <w:div w:id="20673408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Vesselina Baeva</cp:lastModifiedBy>
  <cp:revision>4</cp:revision>
  <cp:lastPrinted>2018-10-01T05:46:00Z</cp:lastPrinted>
  <dcterms:created xsi:type="dcterms:W3CDTF">2018-10-01T05:25:00Z</dcterms:created>
  <dcterms:modified xsi:type="dcterms:W3CDTF">2018-10-01T10:09:00Z</dcterms:modified>
</cp:coreProperties>
</file>